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№277/23.01.2025 по гр. д. №2722/2024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277</w:t>
        <w:tab/>
        <w:br/>
        <w:tab/>
        <w:t xml:space="preserve"/>
        <w:tab/>
        <w:br/>
        <w:tab/>
        <w:t xml:space="preserve"> гр. София, 23.01.2025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23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2722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с вх. № 21787/13.12.2024 г. на касатора В. Г. Г., чрез адв. Кр. Г., за изменение в частта относно присъдените в полза на СУ Отец Паисий - [населено място] съдебни разноски на постановеното по настоящото дело определение № 5802/12.12.2024 г., с което не е допуснато касационно обжалване на Решение № 66/29.03.2024 г. по в. гр. д. № 67/2024 г. по описа на ОС – Смолян. Поддържа се, че ответникът по касация няма право на разноски, тъй като не бил представил списък по чл. 80 ГПК. При условията на евентуалност моли адвокатското възнаграждение, присъдено в полза на ответника по касация, да бъде намалено като прекомерно до сумата от 1 200 лева. </w:t>
        <w:tab/>
        <w:br/>
        <w:tab/>
        <w:t xml:space="preserve"/>
        <w:tab/>
        <w:br/>
        <w:tab/>
        <w:t xml:space="preserve"> Ответникът по молбата я оспорва.</w:t>
        <w:tab/>
        <w:br/>
        <w:tab/>
        <w:t xml:space="preserve"/>
        <w:tab/>
        <w:br/>
        <w:tab/>
        <w:t xml:space="preserve"> С определение № 5802/12.12.2024 г. по настоящото дело не е допуснато касационно обжалване на Решение № 66/29.03.2024 г. по в. гр. д. № 67/2024 г. по описа на ОС – Смолян, като касаторът е осъден да заплати на насрещната страна сумата от 2 000 лева, представляваща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Молбата на касатора по чл. 248 ГПК, съдържаща своевременно релевирано (доколкото препис от отговора на касационната жалба и приложенията към него не се връчват на касатора) възражение за прекомерност на адвокатското възнаграждение на насрещната страна, е подадена един ден след постановяване на определението, чието изменение се претендира, и е допустима. Разгледана по същество, тя е основателна.</w:t>
        <w:tab/>
        <w:br/>
        <w:tab/>
        <w:t xml:space="preserve"/>
        <w:tab/>
        <w:br/>
        <w:tab/>
        <w:t xml:space="preserve">Съгласно чл. 9, ал. 3 от Наредба № 1 за минималните размери на адвокатските възнаграждения, в редакцията към момента на сключването на договора за правна помощ и съдействие – 28.06.2024 г.,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7, ал. 1, т. 1, но не по-малко от 1 200 лева. Съобразно посочените правила размерът на минималното адвокатско възнаграждение за изготвяне на отговор по касационната жалба (незадължителен за съда) в случая възлиза на 1 200 лева.</w:t>
        <w:tab/>
        <w:br/>
        <w:tab/>
        <w:t xml:space="preserve"/>
        <w:tab/>
        <w:br/>
        <w:tab/>
        <w:t xml:space="preserve">Според чл. 81 ГПК във всеки акт, с който приключва делото в съответната инстанция, съдът се произнася и по искането за разноски, а разпоредбата на чл. 78, ал. 3 ГПК предвижда, че ответникът има право да иска заплащане на направените от него разноски съразмерно с отхвърлената част от иска. Представянето на списък по чл. 80 ГПК е задължително условие за страната, поискала изменение на решението в частта му за разноските, а не за присъждането им, както погрешно се поддържа в молбата на касатора по чл. 248 ГПК (в същия смисъл са и мотивите към т. 8 от Тълкувателно решение № 6 от 6.11.2013 г. на ВКС по тълк. д. № 6/2012 г., ОСГТК). </w:t>
        <w:tab/>
        <w:br/>
        <w:tab/>
        <w:t xml:space="preserve"/>
        <w:tab/>
        <w:br/>
        <w:tab/>
        <w:t xml:space="preserve">Възражението за прекомерност по чл. 78, ал. 5 ГПК, предпоставящо извършване на съпоставка между цената за платената адвокатска услуга и правната и фактическа сложност на делото, настоящият съдебен състав намира за основателно, поради което следва да постанови определение, с което да намали размера на разноските за адвокатско възнаграждение, присъдени в полза на насрещната страна, от 2 000 лева на 1 200 лева. При извършването й съдът съобрази вида на производството по чл. 288 ГПК, което протича в закрито заседание без призоваване на страните, в което не се извършва преценка по същество (а само наличието на законоустановени предпоставки за допустимост на касационно производство) и то при факти, установени още от първата инстанция, по които спор между страните не е имало в хода на процеса, и отчете както вида на извършената работа (изготвяне на отговор на касационна жалба), така и характера на спора, който е във връзка с правото на труд. </w:t>
        <w:tab/>
        <w:br/>
        <w:tab/>
        <w:t xml:space="preserve"/>
        <w:tab/>
        <w:br/>
        <w:tab/>
        <w:t xml:space="preserve">При тези мотиви състав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ИЗМЕНЯ постановеното по настоящото дело определение № 5802/12.12.2024 г. в частта относно присъдените в полза на СУ Отец Паисий - [населено място] разноски в размер на 2 000 лева, като намалява сумата до размера от 1 200 (хиляда и двеста) лева.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