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№331/28.01.2025 по гр. д. №3082/2024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331</w:t>
        <w:tab/>
        <w:br/>
        <w:tab/>
        <w:t xml:space="preserve"/>
        <w:tab/>
        <w:br/>
        <w:tab/>
        <w:t xml:space="preserve">София, 28.01.2025 г. Върховният касационен съд, Първо гражданско отделение, в закрито заседание на двадесет и трети януари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Маргарита Соколова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 3082 от 2024 година и за да се произнесе взе предвид следното:</w:t>
        <w:tab/>
        <w:br/>
        <w:tab/>
        <w:t xml:space="preserve"/>
        <w:tab/>
        <w:br/>
        <w:tab/>
        <w:t xml:space="preserve"> В хода на производството по призоваване на страните по настоящето дело за открито съдебно заседание настоящият състав констатира, че в диспозитива на постановеното по делото определение №5558/03.12.2024г., с което решение №516/15.04.2024г. по в. гр. д.№2629/2023г. на Пловдивския окръжен съд е допуснато до касационно обжалване, е допусната очевидна фактическа грешка при посочване на подалото касационна жалба лице. Налице е основание за провеждане на процедурата по чл. 247 ГПК.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НАСРОЧВА производство по чл. 247, ал. 3 ГПК за 20.02.2025г. от 9.00 часа, за която дата да се призоват страните като им бъде изпратен препис от настоящото определение.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