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№7389/22.07.2022 по адм. д. №3478/2022 на ВАС, VII о., докладвано от съдия Станимир Христов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7389 София, 22.07.2022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седми юни две хиляди и двадесет и втора година в състав: ПРЕДСЕДАТЕЛ: ПАВЛИНА НАЙДЕНОВА ЧЛЕНОВЕ: СТАНИМИР ХРИСТОВПОЛИНА БОГДАНОВА при секретар Антоанета Иванова и с участието на прокурора Георги Камбуров изслуша докладваното от съдията Станимир Христов по административно дело № 3478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Главна дирекция „Пожарна безопасност и защита на населението“ – МВР, представлявана от главен комисар Н. Николов, чрез представител по пълномощие – главен юрисконсулт К. Банкова против Решение № 360/21.01.2022 год., постановено по административно дело № 7776/2021 год. по описа на Административен съд – София-град.</w:t>
        <w:tab/>
        <w:br/>
        <w:tab/>
        <w:t xml:space="preserve">Заявено е твърдение, че оспореното решение е неправилно, поради нарушаване на материалния закон и съдопроизводствените правила, а също и необосновано и недоказано. В подкрепа на така заявеното твърдение, на първо място е оспорен формирания от съда извод за наличие на ограничително изискване, въведено от възложителя, по отношение на участниците – обединения, които не са юридически лица и по конкретно условието, всяко от лицата, изпълняващо строителство да има съответната регистрация. Твърди се, че така заложеното от възложителя изискване не е ограничително и не влияе на нивото на конкуренция на поръчката, доколкото същото не се отнася за всеки един от членовете в обединението по отделно, а само до този, който ще извършва СМР, за което се изисква вписване в регистъра.</w:t>
        <w:tab/>
        <w:br/>
        <w:tab/>
        <w:t xml:space="preserve">В съответствие с така заявените твърдения е формулирано искане за отмяна на оспореното решение и присъждане на разноски за юрисконсултско възнаграждение. В съдебно заседание, касаторът не се представлява.</w:t>
        <w:tab/>
        <w:br/>
        <w:tab/>
        <w:t xml:space="preserve">Ответникът – ръководител на Управляващия орган на Оперативна програма „Околна среда“ (РУО на ОПОС) 2014-2020 год., чрез представител по пълномощие – главен експерт с юридическо образувание и правоспособност Д. Атанасова, в съдебно заседание оспорва касационната жалба, като заявява твърдение за неоснователност на същата. В подкрепа на това твърдение, развива подробни доводи и аргументи и формулира искане за оставяне в сила на съдебното решение и присъждане на разноски за юрисконсултско възнаграждение по представен списък.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доколкото в случая не са налице касационните отменителни основания по чл. 209, т. 3 от АПК.</w:t>
        <w:tab/>
        <w:br/>
        <w:tab/>
        <w:t xml:space="preserve">Върховният административен съд, състав на седмо отделение, като провери обжалваното решение в рамките на правомощията си по чл. 218 от АПК, съобрази доводите на страните и доказателствата по делото, намира следното:</w:t>
        <w:tab/>
        <w:br/>
        <w:tab/>
        <w:t xml:space="preserve">С оспореното решение, състав на Административен съд - София-град е отхвърлил жалбата на Главна дирекция „Пожарна безопасност и защита на населението“ – МВР против Решение от 15.07.2021 год., издадено от Главен директор на Главна дирекция „Оперативна програма „Околна среда“ в Министерство на околната среда и водите (МОСВ) и ръководител на Управляващия орган на Оперативна програма „Околна среда“ 2014-2020 год. за налагане на финансова корекция в размер на 5% от стойността на сключения договор № 1983опд-21/10.05.2020 год. с изпълнител „БИЛДКОМ БГ“ ЕООД. С решението, жалбоподателят е осъден да заплати на ответника сумата от 300 лева, съставляващи разноски за юрисконсултско възнаграждение.</w:t>
        <w:tab/>
        <w:br/>
        <w:tab/>
        <w:t xml:space="preserve">За да постанови този правен резултат, първоинстанционния съд е приел за установена следната фактическа обстановка:</w:t>
        <w:tab/>
        <w:br/>
        <w:tab/>
        <w:t xml:space="preserve">Главна дирекция „Пожарна безопасност и защита на населението“ – МВР е бенефициер по Договор № Д-34-26/20.07.2016 год. за безвъзмездна финансова помощ по оперативна програма „Околна среда 2014-2020 год.“, съфинансирана от Европейския фонд за регионално развитие и Кохезионния фонд на Европейския съюз по проект „Центрове за повишаване готовността на населението за реакция при наводнения“, приоритетна ос 4 „Превенция и управление на риска от наводнения и свлачища“, процедура за директно предоставяне на безвъзмездна финансова помощ BG16M1OP002-4.001 „Установяване на шест центъра за повишаване на готовността на населението за адекватна реакция при наводнения и последващи кризи“. Общата стойност на проекта възлиза на 39 116 460,95 лева.</w:t>
        <w:tab/>
        <w:br/>
        <w:tab/>
        <w:t xml:space="preserve">В изпълнение на договора и за реализиране на проекта, с Решение № 1983опр-39/21.05.2020 год., бенефициерът е обявил открита процедура за възлагане на обществена поръчка с предмет „Реконструкция и модернизация на център за повишаване на готовността на населението за реакция при наводнение – в землище на с. Гарван, община Габрово: Учебен център; Учебно тренировъчен комплекс (УТК)“. В резултат на проведената процедура е сключен Договор № 1983опд-21/10.05.2021 год. със спечелилия участник – „БИЛДКОМ БГ“ ЕООД с [ЕИК] със седалище гр. София, на стойност 1 644 444,96 лева.</w:t>
        <w:tab/>
        <w:br/>
        <w:tab/>
        <w:t xml:space="preserve">След извършен последващ контрол за законосъобразност на проведената процедура за възлагане на обществена поръчка и на сключения договор, с писмо изх. № 4-001-0001-2-635/18.06.2021 год., РУО на ОПОС е уведомил Главна дирекция „Пожарна безопасност и защита на населението“ за установено едно нарушение, имащо финансово влияние и предложения размер на финансова корекция. С оглед на това и на основание чл. 73, ал. 2 от ЗУСЕСИФ, на бенефициера е предоставена възможност в 14-дневен срок за представи писмени възражения по основателността и размера финансовата корекция, както и да ангажира доказателства. Предвид така предоставената му възможност, бенефициерът е депозирал възражение, рег. № 198300-4263/01.07.2021 год., в което е оспорил констатациите на УО и е заявил твърдение, че в случая не е налице основание за налагане на финансова корекция.</w:t>
        <w:tab/>
        <w:br/>
        <w:tab/>
        <w:t xml:space="preserve">Като е приел подаденото възражение за неоснователно, РУО на ОПОС е постановил Решение от 15.07.2021 год., с което е определил на бенефициера Главна дирекция Пожарна безопасност и защита на населението“ финансова корекция в размер на 5% от стойността на засегнатите от нарушението и признати от УО на ОПОС за допустими за финансиране разходи по сключения Договор № 1983опд-21/10.05.2021 год. с изпълнител „БИЛДКОМ БТ“ ЕООД на стойност 1 644 444,96 лева без ДДС.</w:t>
        <w:tab/>
        <w:br/>
        <w:tab/>
        <w:t xml:space="preserve">В мотивите на административния акт е обосновано наличието на едно нарушение имащо финансово влияние – ограничително изискване, изразяващо се в следното: При анализа критерия за подбор „Годност за упражняване на професионална дейност“ е установено, че същият съдържа ограничително изискване, тъй като относно доказването, възложителят е поставил следното условие: „При участие на обединения, които не са юридически лица, съответствието с критериите за подбор се доказва съгласно чл. 59, ал. 6 от ЗОП. Всяко от лицата изпълняващо строителството, трябва да има съответната регистрация“.</w:t>
        <w:tab/>
        <w:br/>
        <w:tab/>
        <w:t xml:space="preserve">Позовавайки се на разпоредбите на чл. 59, ал. 6 от Закона за обществените поръчки (ЗОП) и чл. 3, ал. 3 от Закона за камарата на строителите (ЗКС), административният орган е приел, че изискването, всеки от обединението, извършващ строителство да е регистриран в ЦПРС за определената от възложителя категория, необосновано ограничава възможностите за участие на субекти, които не разполагат със съответната регистрация в ЦПРС, но имат право на основание чл. 3, ал. 3 от ЗКС да участват в изпълнението на строително монтажни дейности съвместно с регистрирано по надлежния ред лице.</w:t>
        <w:tab/>
        <w:br/>
        <w:tab/>
        <w:t xml:space="preserve">В съответствие с горното, УО на ОПОС е приел, че за установеното нарушение по чл. 3, ал. 3 от ЗКС, във вр. с чл. 2, ал. 2, вр. с чл. 59, ал. 2 и ал. 6 от ЗОП, респективно по т. 11, б. „б“ от Приложение № 1 към чл. 2, ал. 1 от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ЗУСЕСИФ (Наредбата а посочване на нередности) следва да се наложи финансова корекция в размер на 5% от стойността на засегнатите от нарушението и признати от УО на ОПОС за допустими за финансиране разходи по сключения Договор № 1983опд-21/10.05.2021 год. с изпълнител „БИЛДКОМ БТ“ ЕООД на стойност 1 644 444,96 лева без ДДС.</w:t>
        <w:tab/>
        <w:br/>
        <w:tab/>
        <w:t xml:space="preserve">Въз основа на така установената фактическа обстановка и след анализ на относимите материалноправни разпоредби, Административен съд – София-град е приел, че процесното решение е издадено от орган, притежаващ необходимата материалноправна компетентност, като при постановяване на акта са спазени изискванията за форма и съдържание и не са допуснати съществени нарушения на процесуалните правила.</w:t>
        <w:tab/>
        <w:br/>
        <w:tab/>
        <w:t xml:space="preserve">По отношение на материалната законосъобразност на оспореното решение на РУО на ОПОС, първоинстанционният съд, след анализ на разпоредбата на чл. 59, ал. 6 от ЗОП е приел, че разпоредбата налага извод за въвеждане на общ принцип по отношение на обединенията, съгласно който, съответствието с критериите за подбор се доказва от обединението участник, а не от всяко от лицата включени в него. Посочено е, че в случая, поставеното изискване за регистрация е необходимо за изпълнение на дейностите по поръчката, но липсва изискване на административен или нормативен акт, за да попадне поставения критерий в изключенията по чл. 59, ал. 6 от ЗОП, тъй като специалната разпоредба на чл. 3, ал. 3 от ЗКС изрично посочва, че по отношение на обединенията, изискването е поне един от участниците в обединението да е вписан в регистъра. В съответствие с тези мотиви, съдът е приел, че поставеното от възложителя изискване, всеки член на обединението да е вписан в ЦПРС необосновано ограничава участието на субекти, които не разполагат със съответната регистрация, но имат право на основание чл. 3, ал. 3 от ЗКС да участват в изпълнение на СМР, съвместно с регистрирано по надлежния ред лице. С оглед на това, съдът е формирал извод, че сочените нарушения на чл. 2, ал. 2, във вр. с чл. 59, ал. 2 и ал. 6 от ЗОП са осъществени и правилно са квалифицирани като нередност по т. 11, б. „б“ от Приложение № 1 към чл. 2, ал. 1 от Наредбата за посочване на нередности.</w:t>
        <w:tab/>
        <w:br/>
        <w:tab/>
        <w:t xml:space="preserve">Предвид така формираните правни изводи, първоинстанционният административен съд е приел жалбата за неоснователна и като такава я е отхвърлил.</w:t>
        <w:tab/>
        <w:br/>
        <w:tab/>
        <w:t xml:space="preserve">Обжалваното решение е валидно, допустимо и правилно.</w:t>
        <w:tab/>
        <w:br/>
        <w:tab/>
        <w:t xml:space="preserve">Касационната инстанция намира за необходимо да посочи, че в Държавен вестник, бр. 51 от 01.07.2022 год. е обнародван Закон за изменение и допълнение на Закона за управление на средствата от Европейските структурни и инвестиционни фондове (ЗИД на ЗУСЕСИФ), с § 1 на който наименованието на закона се изменя на Закон за управление на средствата от Европейските фондове при споделено управление (ЗУСЕФСУ). Съгласно § 70 от ЗИД на ЗУСЕСИФ, до приключването на програмите за програмен период 2014 – 2020 год., съфинансирани от Европейските структурни и инвестиционни фондове (ЕСИФ), разпоредбите на Закона за управление на средствата от Европейските структурни и инвестиционни фондове, отменени или изменени с този закон, запазват своето действие по отношение на управлението на средствата от ЕСИФ, както и по отношение на изпълнението и контрола на тези програми. Приетите от Министерски съвет и министъра на финансите нормативни актове до влизането в сила на този закон запазват своето действие по отношение на програмния период 2014 – 2020 год., съгласно § 71, ал. 2 от ЗИД на ЗУСЕСИФ, а съгласно § 73 законът влиза в сила от деня на обнародването му в „Държавен вестник“. Съгласно чл. 142, ал. 1 от АПК съответствието на административния акт с материалния закон се преценява към момента на издаването му. С оглед горното, приложима към разглеждането на настоящия спор е редакцията на закона към ДВ бр. 52 от 09.06.2020 год., при посочване на новото му наименование, в сила от 01.07.2022 год.</w:t>
        <w:tab/>
        <w:br/>
        <w:tab/>
        <w:t xml:space="preserve">На първо място, настоящата касационна инстанция споделя мотивите на първоинстанционния съд, че оспореният административен акт е издаден от компетентен орган, в изискуемата се от закона писмена форма и съдържа фактически и правни основания за постановяването му, като липсват допуснати съществени нарушения на административнопроизводствените правила, които да обосноват незаконосъобразност на акта на собствено основание.</w:t>
        <w:tab/>
        <w:br/>
        <w:tab/>
        <w:t xml:space="preserve">По приложението на материалния закон, настоящата касационна инстанция приема следното:</w:t>
        <w:tab/>
        <w:br/>
        <w:tab/>
        <w:t xml:space="preserve">В случая, възложителят е поставил като критерий за подбор изискването: „При участие на обединения, които не са юридически лица, съответствието с критериите за подбор се доказва съгласно чл. 59, ал. 6 от ЗОП. Всяко от лицата изпълняващо строителството, трябва да има съответната регистрация“. Настоящият съдебен състав споделя извода на административния орган, изцяло възприет от първоинстанционния административен съд, че така въведеното изискване съставлява ограничителен и непропорционален критерий за подбор. Мотивите в подкрепа на този извод са следните:</w:t>
        <w:tab/>
        <w:br/>
        <w:tab/>
        <w:t xml:space="preserve">В разпоредбата на чл. 59, ал. 6 от ЗОП е указано, че при участие на обединения, които не са юридически лица, съответствието с критериите за подбор се доказва от обединението участник, а не от всяко от лицата, включени в него, с изключение на съответна регистрация, представяне на сертификат или друго условие, необходимо за изпълнение на поръчката, съгласно изискванията на нормативен или административен акт и съобразно разпределението на участието на лицата при изпълнение на дейностите, предвидено в договора за създаване на обединението.</w:t>
        <w:tab/>
        <w:br/>
        <w:tab/>
        <w:t xml:space="preserve">Законът за Камарата на строителите (ЗКС) въвежда изискване към строителите, изпълняващи строежи от първа до пета категория по чл. 137, ал. 1 от ЗУТ или отделни видове строителни и монтажни работи, посочени в Националната класификация на икономическите дейности, позиция "Строителство", да бъдат вписани в ЦПРС. От друга стана, в нормата на чл. 3, ал. 3 от ЗКС е предвидено, че, когато физически или юридически лица се обединяват за изпълнение на строежи или отделни видове строителни и монтажни работи по ал. 2, поне един от участниците в обединението трябва да е вписан в регистъра, като ал. 4 изрично предвижда, че участието в обединението по ал. 3 не поражда права за лицата, които не са вписани в регистъра, самостоятелно да изпълняват отделни строителни и монтажни работи по ал. 2. В съответствие с чл. 163, ал. 2, т. 6 от ЗУТ, строителят носи отговорност за изпълнението на строежи, съответстващи на направената регистрация по чл. 3, ал. 2 от Закона за Камарата на строителите за съответната група и категория строежи, в случаите, когато тя е задължителна.</w:t>
        <w:tab/>
        <w:br/>
        <w:tab/>
        <w:t xml:space="preserve">Анализът на така цитираната правна регламентация показва, че регистрацията по чл. 3, ал. 2 от ЗКС, чрез вписване в ЦПРС, не се изисква за всички видове СМР, а само за строежите от първа до пета категория по чл. 137, ал. 1 от ЗУТ или за отделни видове строителни и монтажни работи, посочени в Националната класификация на икономическите дейности, позиция "Строителство". Изискването на чл. 3, ал. 3 от ЗКС поне един от участниците в обединението да е вписан в ЦПРС следва да се тълкува във връзка с ал. 2 на същия член, въвеждащ изискване за регистрация в ЦПРС за всеки от строителите, извършващ посочените в разпоредбата строежи и/или строителни и монтажни работи. В този смисъл, изискването поне един от участниците в обединението да бъде вписан в ЦПРС е приложимо тогава, когато с оглед на разпределението именно той ще извършва тези от строежите или тези от строително-монтажните работи, за които се изисква регистрация. Разпределението на дейностите в обществената поръчка между членовете на обединението, даващо отговор и на въпроса кой от тях следва да е вписан в ЦПРС, се предвижда в договора за създаване на обединението.</w:t>
        <w:tab/>
        <w:br/>
        <w:tab/>
        <w:t xml:space="preserve">В настоящият случай, възложителят е указал, че когато участва обединение, съответствието с критериите за подбор се доказват съгласно чл. 59, ал. 6 от ЗОП. Едновременно с това се въвежда и изискването – всяко от лицата изпълняващо строителство, трябва да има съответната регистрация. Именно последното уточнение съставлява ограничителния критерий, установен от административния орган и споделен изцяло от първоинстанционния съд.</w:t>
        <w:tab/>
        <w:br/>
        <w:tab/>
        <w:t xml:space="preserve">Както вече се посочи, разпоредбата на чл. 59, ал. 6 ЗОП указва възможността, съответствието с критериите за подбор да се доказва от обединението участник, а не от всяко от лицата, включени в него, като в нормата са въведени и изключения от това правило - с изключение на съответна регистрация, представяне на сертификат или друго условие, необходимо за изпълнение на поръчката, съгласно изискванията на нормативен или административен акт и съобразно разпределението на участието на лицата при изпълнение на дейностите, предвидено в договора за създаване на обединението. Доколкото изискването за вписване в ЦПРС е следствие от разпоредбата на чл. 3, ал. 2 от ЗКС, следва да се приложи изключението, регламентирано във втората част на цитираната правна норма. С оглед на това, въведеното от възложителя условие следва да бъде съобразено с предложеното по-горе тълкуване на нормата на чл. 3, ал. 2 от ЗКС, доколкото именно регистрацията по чл. 3, ал. 2 от ЗКС се явява "друго условие, необходимо за изпълнение на поръчката, съгласно изискванията на нормативен акт" по смисъла на чл. 59, ал. 6 от ЗОП. Следователно, за да е съответно на закона, изискването за вписване в ЦПРС следва да се отнася единствено до тези участници в обединението, които с оглед разпределението, предвидено в договора за създаването на обединението, ще извършват строежи от първа до пета категория по смисъла на ЗУТ, както и отделни дейности, посочени в НКИД, позиция "Строителство", и следва да остане неприложимо за членове от обединението, които ще са ангажирани с дейности, различни от посочените.</w:t>
        <w:tab/>
        <w:br/>
        <w:tab/>
        <w:t xml:space="preserve">В съответствие с горното, правилен и обоснован се явява извода на РУО на ОПОС, възприет и от първоинстанционния съд, че така въведеното изискване се явява ограничително по отношение на обединения, чиито членове ще извършват строителство, съобразно разпределението на участието на лицата при изпълнение на дейностите, предвидено в договора за създаване на обединението, за които не се изисква вписване, съгласно чл. 3, ал. 2 от ЗКС. Доколкото цитираното изискване е ограничително, безспорно е нарушена разпоредбата на чл. 2, ал. 2 от ЗОП, въвеждаща забрана за възложителите необосновано да ограничават участието на стопански субекти в обществената поръчка.</w:t>
        <w:tab/>
        <w:br/>
        <w:tab/>
        <w:t xml:space="preserve">Предвид горното, настоящият касационен състав приема за доказано извършеното от възложителя нарушение на чл. 2, ал. 2, във вр. с чл. 59, ал. 2 и ал. 6 от ЗОП, което правилно е квалифицирано като нередност по т. 11, б. „б“ от Приложение № 1 към чл. 2, ал. 1 от Наредба за посочване на нередности, за която е предвидена финансова корекция в размер на 5%.</w:t>
        <w:tab/>
        <w:br/>
        <w:tab/>
        <w:t xml:space="preserve">Предвид така развитите мотиви, настоящата касационна инстанция намира, че не са налице заявените с касационната жалба на Главна дирекция „Пожарна безопасност и защита на населението“ доводи за отмяна, поради което съдебното решение, като правилно следва да се остави в сила.</w:t>
        <w:tab/>
        <w:br/>
        <w:tab/>
        <w:t xml:space="preserve">При този изход на спора и своевременно заявеното от процесуалния представител на административния орган искане за разноски, такива се дължат в полза на МОСВ в размер на 540,00 лева за юрисконсултско възнаграждение, заявени в списъка по чл. 80 от ГПК.</w:t>
        <w:tab/>
        <w:br/>
        <w:tab/>
        <w:t xml:space="preserve">Мотивиран от горното и на основание чл. 221, ал. 2 от АПК, Върховният административен съд, седмо отделение,</w:t>
        <w:tab/>
        <w:br/>
        <w:tab/>
        <w:t xml:space="preserve">РЕШИ:</w:t>
        <w:tab/>
        <w:br/>
        <w:tab/>
        <w:t xml:space="preserve">ОСТАВЯ В СИЛА Решение № 360/21.01.2022 г., постановено по адм. дело № 7776/2021 год. по описа на Административен съд - София-град.</w:t>
        <w:tab/>
        <w:br/>
        <w:tab/>
        <w:t xml:space="preserve">ОСЪЖДА Министерството на вътрешните работи, със седалище в гр. София, ул. „Шести септември" № 29, да заплати на Министерството на околната среда и водите, със седалище в гр. София, бул. „Княгиня Мария Луиза“ № 22 сума в размер на 540,00 (петстотин и четиридесет) лева, представляваща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ПАВЛИНА НАЙДЕНОВА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