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№578/06.02.2025 по гр. д. №18/2024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578</w:t>
        <w:tab/>
        <w:br/>
        <w:tab/>
        <w:t xml:space="preserve"/>
        <w:tab/>
        <w:br/>
        <w:tab/>
        <w:t xml:space="preserve"> София, 06.02.2025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тридесети януари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18/2024 година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вх. № 1779 от 29.01.2025 г. /с пощенско клеймо от 28.01.2025 г./, подадена от В. А. С. и В. М. С., чрез пълномощника адв. А. Н., против определение № 5761 от 11.12.2024 г. по гр. дело № 18/2024 г. на Върховния касационен съд, първо гражданско отделение.</w:t>
        <w:tab/>
        <w:br/>
        <w:tab/>
        <w:t xml:space="preserve"/>
        <w:tab/>
        <w:br/>
        <w:tab/>
        <w:t xml:space="preserve">Върховният касационен съд, тричленен състав на първо гр. отделение, намира следното:</w:t>
        <w:tab/>
        <w:br/>
        <w:tab/>
        <w:t xml:space="preserve"/>
        <w:tab/>
        <w:br/>
        <w:tab/>
        <w:t xml:space="preserve">Жалбата е постъпила след изтичане на едноседмичния срок по чл. 275, ал. 1 ГПК, считано от връчване на определението на процесуалния представител на В. А. С. и В. М. С. – адв. А. Н., на 17.01.2025 г. Едноседмичният срок е изтекъл на 24.01.2025 г., а частната жалба е подадена с пощенско клеймо от 28.01.2025 г. </w:t>
        <w:tab/>
        <w:br/>
        <w:tab/>
        <w:t xml:space="preserve"/>
        <w:tab/>
        <w:br/>
        <w:tab/>
        <w:t xml:space="preserve">Към момента на подаване на частната жалба срокът по чл. 275, ал. 1 ГПК е изтекъл, което налага връщане на жалбата като просрочена.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ВРЪЩА частна жалба вх. № 1779 от 29.01.2025 г. /пощенско клеймо от 28.01.2025 г./, подадена от В. А. С. и В. М. С., чрез пълномощника адв. А. Н., против определение № 5761 от 11.12.2024 г. по гр. дело № 18/2024 г. на Върховния касационен съд, първо гражданско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съобщаването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