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№555/06.02.2025 по гр. д. №2790/2024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555</w:t>
        <w:tab/>
        <w:br/>
        <w:tab/>
        <w:t xml:space="preserve"/>
        <w:tab/>
        <w:br/>
        <w:tab/>
        <w:t xml:space="preserve"> Гр.София, 06.02.2025г.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четвърти февруари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 ..., като разгледа докладваното от съдията Русева г. д. N.2790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Д. С. Т., М. И. Т., С. Д. Т. и В. Д. Т. срещу решение №.225/1.03.24 по г. д.№.1416/23 на АС София, 7с., с което е потвърдено реш.№4/9.01.23 по г. д.№.505/22 на ОС Благоевград за обявяване на основание чл. 216 ал. 1 т. 1 ДОПК за недействителни досежно 1/2ид. ч. от правото на собственост на два договора за дарение на недвижими имоти, обективирани в нотариални актове №.../... ... ..., т..., рег.№..., д.№..../..., и №..../... ... ... , т..., рег.№..., д.№.../..., на нотариус Д. С..</w:t>
        <w:tab/>
        <w:br/>
        <w:tab/>
        <w:t xml:space="preserve"/>
        <w:tab/>
        <w:br/>
        <w:tab/>
        <w:t xml:space="preserve">Ответната страна Национална агенция за приходите оспорва жалбата.</w:t>
        <w:tab/>
        <w:br/>
        <w:tab/>
        <w:t xml:space="preserve"/>
        <w:tab/>
        <w:br/>
        <w:tab/>
        <w:t xml:space="preserve">Касационната жалба е подадена в срока по чл. 283 ГПК, от процесуално легитимирани за това лица, срещу подлежащо на касационно обжалване въззивно решение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обжалваното решение въззивният съд е приел, в това число и препращайки към мотивите на първоинстанционния, че с процесните два договора Д. Т. и М. Т. са дарили по един имот на С. Т. /техен син/ и на В. Т. /тяхна дъщеря/, като по отношение на тези сделки всички предпоставки - част от състава на чл. 216 ал. 1 т. 1 и т. 6 ДОПК, са надлежно установени и доказани по делото. Процесните договори са „безвъзмездни“ /по смисъла на чл. 216 ал. 1 т. 1 ДОПК/ и са сключени между „свързани лица“ /по смисъла на чл. 216 ал. 1 т. 6 ДОПК вр. с пар. 1 т. 3 б.„а“ предл. 2 ДР на ДОПК/. Те засягат имуществения интерес на кредитора /по смисъла на чл. 216 ал. 1 т. 1 ДОПК вр. с чл. 133 ЗЗД/ - доколкото представляват акт на разпореждане с актив на длъжника, който актив може да бъде осребрен в полза на Държавата /обстоятелството дали длъжникът разполага/е разполагал с друго налично имущество е ирелевантно предвид принципната постановка на чл. 133 ЗЗД и конкретната правна защита, която предоставя нормата на чл. 214 ДОПК/. Към момента на сключване на договорите ответникът Д. Т. е имал, макар и в качеството си на едноличен търговец /ЕТ/ /обстоятелство, явяващо се ирелевантно в случая, предвид принципното положение, че имуществото на ЕТ съвпада изцяло с това на физическото лице - доколкото търговецът и физическото лице са един и същи правен субект/, публични задължения към държавния бюджет /задълженията се явяват непогасени и към момента – този факт е установен по делото със събраният доказателствен материал, а не е и спорен между страните/. Процесните задължения /които са били натрупани за период, предхождащ сключването на двата атакувани договора/ са били декларирани лично - в този смисъл и изрично признати, от ответника /ЕТ и физическо лице/ /към момента на изповядването на сделките Д.Т. в качеството му на ЕТ е имал установени публични задължения за данъци и осигуровки по декларации от 09.02.12, 19.03.12, 21.04.12, 02.05.12, 22.05.12 и 22.08.12; установяването е станало по реда на чл. 108 ал. 2 ДОПК и понастоящем публичните задължения възлизат на над 50000лв./. Именно поради това в посочената хипотеза, която попада изцяло в приложното поле на Глава 14-та от ДОПК, за кредитора не е била налице необходимост да установява дълговете с конкретен /изричен/ акт /Държавата не е имала правен интерес да предприема действия в такава насока/. Възраженията на ответниците в тази връзка са намерени за неоснователни, особено доколкото основното и релевантно за делото обстоятелство, а именно съществуването /и изискуемостта/ на процесния дълг към момента на сключване на атакуваните сделки, а съответно и към настоящия момент, не се оспорва по същество от ответника Д. Т. /последният оспорва единствено начина на установяване на задължението/.</w:t>
        <w:tab/>
        <w:br/>
        <w:tab/>
        <w:t xml:space="preserve"/>
        <w:tab/>
        <w:br/>
        <w:tab/>
        <w:t xml:space="preserve">Отразено е, че аргументи в подкрепа на горните изводи са принципната постановка, че признанието на неизгоден за страната факт /признаването на задължение/ ангажира пряко правната сфера на съответния правен субект и има доказателствена стойност, както и обстоятелството, че сега действащата законова редакция /която е изрично променена с цел да бъде преодоляна евентуалната неяснота в съдържанието на предходния законов текст/ е именно в такава насока /че наличието на декларация за признаване на дълга „освобождава“ кредитора от задължението да установява съответното задължение с изричен акт/. Изложеното във връзка с наличието на всички предпоставки от съставите на цитираните законови текстове от ДОПК и ЗЗД обосновава възможността двата договора да бъдат обявени за недействителни в частта им, която касае правото на собственост на ответника Д. Т., а именно - 1/2 ид. ч. от прехвърлените имоти. Добавено е и, че доводите на ответниците и събраните в тази връзка доказателства относно правата на собственост в имотите не могат да бъдат обсъждани /преценявани/ в настоящото производство, което има за предмет разрешаване на облигационен спор и поради това се явява рамкирано от изследването само на конкретните предпоставки по ДОПК и ЗЗД; тези доводи и съответния доказателствен материал могат да бъдат обект на проверка в рамките на друг - вещен процес. Независимо от това е посочено, че съдържанието на самите оспорени договори опровергава само по себе си заявените възражения на жалбоподателите: в двете сделки като страни прехвърлители фигурират съпрузите Д. Т. и М. Т., които като дарителите са декларирали, че имотите са „изключителна тяхна собственост“; нотариалните актове съдържат и изричен текст, че имотите са придобити по време на брака и в „законов режим на общност“. От друга страна представеното /в производството пред първоинстанционния съд/ съдебно решение, с което М. Т. е призната за собственик на единия спорен имот по давност, не може да бъде противопоставено на Държавата предвид правилото на чл. 298 ГПК, доколкото тя не е била страна във вещния процес; страна в този процес не е бил и Д. Т.. Освен това по делото не се спори, че процесната давност, визирана в горепосоченото съдебно решение, е изтекла по време на брака на Д. Т. с М. Т. и в такава хипотеза, с оглед установената от закона презумпция за „съвместен принос“, имотът се явява придобит в режим на СИО /в този смисъл е и цитираната от първоинстанционния съд и жалбоподателите съдебна практика/. Представеното пред въззивната инстанция от жалбоподателите писмено доказателство, предвид съдържанието си, подкрепя доводите на първоинстанционния съд, че другият спорен имот също е бил получен в режим на СИО като придобит по наследство, но и чрез заем, в който е встъпила като страна и М. Т. в качеството си на наследник на И. В.. Досежно квотите на съсобственост в процесните имоти е отразено, че в самите нотариални актове, в които са обективирани оспорените сделки, е посочено, че двата имота са придобити в „законов режим на общност“ - т. е. при квоти по 1/2 за всеки от съпрузите М.Т. и Д.Т.. </w:t>
        <w:tab/>
        <w:br/>
        <w:tab/>
        <w:t xml:space="preserve"/>
        <w:tab/>
        <w:br/>
        <w:tab/>
        <w:t xml:space="preserve">Съгласно чл. 280 ГПК въззивното решение подлежи на касационно обжалване, ако са налице предпоставките разпоредбата за всеки отделен случай. Касаторите се позовават на основанието на чл. 280 ал. 2 пр. 2 и пр. 3 ГПК, чл. 280 ал. 1 т. 2 ГПК - като се оплакват от „противоречие с практиката на ВКС и с практиката на съдилищата“ без да формулират в тази връзка изричен правен въпрос, и чл. 280 ал. 1 т. 3 ГПК във връзка с въпроса „Лична собственост ли е недвижим имот, придобит по давност, ако един от съпрузите е своил дадения недвижим имот само за себе си и знание за своене има само този съпруг, тъй като имотът е оставен на него като подарък от негови роднини?“.</w:t>
        <w:tab/>
        <w:br/>
        <w:tab/>
        <w:t xml:space="preserve"/>
        <w:tab/>
        <w:br/>
        <w:tab/>
        <w:t xml:space="preserve">Настоящият състав намира, че предпоставките на чл. 280 ГПК за допускане на касационно обжалване на въззивното решение не са налице.</w:t>
        <w:tab/>
        <w:br/>
        <w:tab/>
        <w:t xml:space="preserve"/>
        <w:tab/>
        <w:br/>
        <w:tab/>
        <w:t xml:space="preserve">Изложението на касаторите не съдържа правен въпрос по смисъла на </w:t>
        <w:tab/>
        <w:br/>
        <w:tab/>
        <w:t xml:space="preserve"/>
        <w:tab/>
        <w:br/>
        <w:tab/>
        <w:t xml:space="preserve">чл. 280 ал. 1 ГПК. Съгласно дадените с т. 1 на ТР №.1/09 на ОСГТК на ВКС разяснения, материалноправен или процесуалноправен въпрос по смисъла на чл. 280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Изведеният от касаторите въпрос при позоваване на чл. 280 ал. 1 т. 3 ГПК не съставлява правен въпрос по смисъла на чл. 280 ал. 1 ГПК. В случая решаващите мотиви на съда за отхвърляне на възражението, че ответникът и прехвърлител Д.Т. не е собственик на процесните прехвърлени от него имоти, са, че доводите и събраните в тази връзка доказателства относно права на собственост не могат да бъдат обсъждани и преценявани в настоящото производство за обявяване на недействителност на оспорените прехвърлителни сделки - защото то има за предмет разрешаване на облигационен спор и поради това се явява рамкирано от изследването само на конкретните предпоставки по ДОПК и ЗЗД; тези доводи и доказателства могат да бъдат обект на проверка в рамките на друг - вещен процес. Доколкото са обсъждани въпросите за собствеността, това е направено само за пълнота и евентуално - за внасяне на яснота, че дори да подлежаха на разглеждане, направените възражения биха били неосноватени и следователно ирелевантни за изхода на спора, вкл. предвид установената и цитирана практика на ВКС. Предвид изложеното зададеният въпрос е неотносим към решаващата воля на съда. Отделно от това той е и конкретен и фактически - а не общ и абстрактен, каквито са изискванията на чл. 280 ал. 1 ГПК. От друга страна, доколкото е налице позоваване и на чл. 280 ал. 1 т. 2 ГПК с твърдения за „противоречие с практиката на ВКС и с практиката на съдилищата“, липсват изрично формулирани правни въпроси. Следва да се има предвид, че обвързаността на касационния съд от предмета на жалбата се отнася и до фазата на нейното селектиране. Задължението на жалбоподателя по чл. 284 ал. 1 т. 3 ГПК за точно и мотивирано изложение на касационните основания е относимо и към основанията за допускане на касационно обжалване, съдържащи се в приложението към касационната жалба по ал. 3 т. 1 на същата правна норма. Посоченият от касатора материалноправен или процесуалноправен въпрос от значение за изхода по конкретното дело, като общо основание за допускане на въззивното решение до касационен контрол, определя рамките, в които Върховният касационен съд е длъжен да селектира касационните жалби. Касационният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Противното би засилило твърде много служебното начало във вреда на ответната страна по касационната жалба, а и възможно би било жалбоподателят да влага в правния въпрос от значение за изхода по конкретното дело друго, различно съдържание от това, което ще изведе съдът. Поради това и непосочването на правния въпрос от значение за изхода по конкретното дело, само по себе си е достатъчно основание за недопускане на касационно обжалване /т. 1 на ТР №.1/09 на ОСГТК на ВКС/. Основанията за допускане до касационно обжалване са различни от общите основанията за неправилност на въззивното решение /чл. 281 т. 3 ГПК/. Проверката за законосъобразност на обжалвания съдебен акт се извършва едва ако и след като той бъде допуснат до касационно обжалване - при евентуално разглеждане на касационната жалба по същество – а не в настоящата фаза на селекция по критериите на чл. 280 ГПК. Предвид изложеното, поради липса на годно общо основание по смисъла на чл. 280 ал. 1 ГПК, касационно обжалване при условията на тази разпоредба не може да бъде допуснато.</w:t>
        <w:tab/>
        <w:br/>
        <w:tab/>
        <w:t xml:space="preserve"/>
        <w:tab/>
        <w:br/>
        <w:tab/>
        <w:t xml:space="preserve">Не е налице и твърдяната хипотеза на чл. 280 ал. 2 пр. 2 ГПК. Предявената искова молба е редовна /не е налице противоречие между обстоятелствена част и петитум/; обстоятелството, че се твърдят натрупани задължения и от упражнявана от Д.Т. дейност като ЕТ, е ирелевантно, тъй като е безспорно, че ЕТ е физическо лице с разширена дееспособност, имуществото на физическото лице и на едноличния търговец са едно цяло и отговорността на едноличния търговец не е ограничена от имуществото на фирмата /тъй като ЕТ носи отговорност за задълженията си с цялото си имущество, независимо дали е част от предприятието на ЕТ, дали е лично имущество или имущество СИО-реш.№.437/17.01.12 по г. д.№.70/11, ІІІ ГО, и мн. др./, а участие на съпругата в производство по иск за обявяване недействителност на отчуждителна сделка, в която и тя участва наред със съпруга си, само по себе си не прави същото, респективно постановеното по него решение, недопустимо.</w:t>
        <w:tab/>
        <w:br/>
        <w:tab/>
        <w:t xml:space="preserve"/>
        <w:tab/>
        <w:br/>
        <w:tab/>
        <w:t xml:space="preserve">Доколкото касаторите се позовават на очевидна неправилност на решението /чл. 280 ал. 2 пр. 3 ГПК/, атакуваният акт не е постановен нито в явно нарушение на закона, нито извън закона, нито е явно необоснован с оглед правилата на формалната логика-напротив, изложени са подробни мотиви, които не са произволни, и следователно не може да се приеме, че се касае за очевидна неправилност.</w:t>
        <w:tab/>
        <w:br/>
        <w:tab/>
        <w:t xml:space="preserve"/>
        <w:tab/>
        <w:br/>
        <w:tab/>
        <w:t xml:space="preserve">С оглед всичко изложено по-горе, касационно обжалване на въззивното решение не следва да се допуска. Мотивиран от горното, ВКС, състав на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№.225/1.03.24 по г. д.№.1416/23 на АС София, 7с.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