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№102/25.02.2025 по нак. д. №135/2025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102</w:t>
        <w:tab/>
        <w:br/>
        <w:tab/>
        <w:t xml:space="preserve"/>
        <w:tab/>
        <w:br/>
        <w:tab/>
        <w:t xml:space="preserve">София, 25 февруари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четвърти февруари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ЧЛЕНОВЕ:Даниел Луков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изслуша докладваното от съдия Даниел Луков нд № 135/2025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протест от прокурор при Софийска градска прокуратура против въззивна присъда № 192/13.11.2024г., постановена по внохд № 5303/24г. по описа на Софийски градски съд.</w:t>
        <w:tab/>
        <w:br/>
        <w:tab/>
        <w:t xml:space="preserve"/>
        <w:tab/>
        <w:br/>
        <w:tab/>
        <w:t xml:space="preserve"> След постъпването на делото във ВКС, същото е било насрочено за разглеждане в открито съдебно заседание на 25.02.2025г. Междувременно, на 10.01.2025г. подалият касационния протест прокурор е оттеглил същия с изрична молба. </w:t>
        <w:tab/>
        <w:br/>
        <w:tab/>
        <w:t xml:space="preserve"/>
        <w:tab/>
        <w:br/>
        <w:tab/>
        <w:t xml:space="preserve">Тъй като оттеглянето на протеста е станало до даване ход на делото в съдебно заседание, това налага, на основание чл. 352, ал. 1 от НПК, производството по делото да бъде прекратено предвид липсата на сезиращ върховната съдебна инстанция процесуален документ. </w:t>
        <w:tab/>
        <w:br/>
        <w:tab/>
        <w:t xml:space="preserve"/>
        <w:tab/>
        <w:br/>
        <w:tab/>
        <w:t xml:space="preserve">Водим от горното,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</w:t>
        <w:tab/>
        <w:br/>
        <w:tab/>
        <w:t xml:space="preserve"/>
        <w:tab/>
        <w:br/>
        <w:tab/>
        <w:t xml:space="preserve">Прекратява производството по нд № 135/2025г. по описа на ВКС, ІІІ н. 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