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№944/27.02.2025 по гр. д. №97/2024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944.</w:t>
        <w:tab/>
        <w:br/>
        <w:tab/>
        <w:t xml:space="preserve"/>
        <w:tab/>
        <w:br/>
        <w:tab/>
        <w:t xml:space="preserve">София, 27.02. 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февруари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97 по описа за 2024 г. взе предвид следното</w:t>
        <w:tab/>
        <w:br/>
        <w:tab/>
        <w:t xml:space="preserve"/>
        <w:tab/>
        <w:br/>
        <w:tab/>
        <w:t xml:space="preserve">Производството по делото е образувано по касационни жалби срещу въззивно решение № 119/29.01.2023 г., постановено от Софийския апелативен съд по в. гр. д. № 1190/2022 г. </w:t>
        <w:tab/>
        <w:br/>
        <w:tab/>
        <w:t xml:space="preserve"/>
        <w:tab/>
        <w:br/>
        <w:tab/>
        <w:t xml:space="preserve">С определение по чл. 288 ГПК съставът на ВКС е допуснал касационно обжалване на въззивното решение по касационните жалби на А. Т. П. и Н. Т. П. и на ЗК “ЛЕВ ИНС“ АД.</w:t>
        <w:tab/>
        <w:br/>
        <w:tab/>
        <w:t xml:space="preserve"/>
        <w:tab/>
        <w:br/>
        <w:tab/>
        <w:t xml:space="preserve">Касаторите – ищци А. и Н. П. са освободени от внасяне на такси и разноски по делото по силата на закона – чл. 83, ал. 1, т. 4 ГПК. Ето защо и на осн. чл. 253 ГПК, следва да бъде отменено указанието, дадено в определение № 741/17.02.2025 г. до тези касатори да представят доказателства за внесена държавна такса за разглеждане на касационната жалба.</w:t>
        <w:tab/>
        <w:br/>
        <w:tab/>
        <w:t xml:space="preserve"/>
        <w:tab/>
        <w:br/>
        <w:tab/>
        <w:t xml:space="preserve">При тези съображения,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741/17.02.2025 г. по касационно гр. д. № 97/2024 г., с което указва на А. Т. П. и Н. Т. П., в едноседмичен срок от съобщението, да заплатят държавна такса за разглеждане на касационната им жалба по 2 693,33 лв. всеки или общо 5386,66 лв., по сметка на Върховния касационен съд, като в указания срок изпратят по пощата, или депозират в канцеларията на Върховния касационен съд, доказателства за това. </w:t>
        <w:tab/>
        <w:br/>
        <w:tab/>
        <w:t xml:space="preserve"/>
        <w:tab/>
        <w:br/>
        <w:tab/>
        <w:t xml:space="preserve">Определението да бъде съобщено на А. Т. П. и Н. Т. П..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