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№1059/07.04.2026 по ч. търг. д. №598/2026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1059</w:t>
        <w:tab/>
        <w:br/>
        <w:tab/>
        <w:t xml:space="preserve"/>
        <w:tab/>
        <w:br/>
        <w:tab/>
        <w:t xml:space="preserve">гр. София, 07.04.2026 г.</w:t>
        <w:tab/>
        <w:br/>
        <w:tab/>
        <w:t xml:space="preserve"/>
        <w:tab/>
        <w:br/>
        <w:tab/>
        <w:t xml:space="preserve">ВЪРХОВЕН КАСАЦИОНЕН СЪД на Република България, ТК, II отделение, в закрито заседание на двадесет и четвърти март, две хиляди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т.д.№598 по описа за 2026 г., за да се произнесе, взе предвид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„УАБ ХЕВИ ФАЙНЕНС” /UAB HEAVY FINANCE/, дружество вписано в регистъра на юридическите лица на Република Литва с регистрационен №305576227 срещу определение №371 от 14.11.2025 г. по в. ч.т. д.№549/2025 г. на АС Пловдив. С обжалваното определение е потвърдено определение №203 от 25.07.2025 г. по т. д.№171/2024 г. на ОС Хасково, с което е прекратено производството по делото поради липса на международна компетентност на българския съд да разгледа спора. </w:t>
        <w:tab/>
        <w:br/>
        <w:tab/>
        <w:t xml:space="preserve"/>
        <w:tab/>
        <w:br/>
        <w:tab/>
        <w:t xml:space="preserve">В частната касационна жалба са наведени доводи за неправилност на определението, като се поддържа, че с оглед неоспорването от ответника в срока за отговор на исковата молба на компетентността на българския съд, в случая на основание чл. 26, §1 Регламент №1215/2012 между страните мълчаливо е формирана воля за учредяване на международна компетентност на българския съд да разгледа процесния спор. В изложение по чл. 284, ал. 3, т. 1 от ГПК общото основание за допускане на касационно обжалване е обосновано с произнасяне на въззивния съд по следния въпрос, за който се поддържа наличие на селективните основания по чл. 280, ал. 1, т. 1 и т. 3 ГПК: 1. Възражението на основание чл. 26, §1 Регламент №1215/2012 преклудира ли се с изтичане на срока за отговор на исковата молба. Поддържа се, че определението е и очевидно неправилно. </w:t>
        <w:tab/>
        <w:br/>
        <w:tab/>
        <w:t xml:space="preserve"/>
        <w:tab/>
        <w:br/>
        <w:tab/>
        <w:t xml:space="preserve">Ответникът по частната касационна жалба П. Д. И.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 275, ал. 1 от ГПК, срещу подлежащо на касационно обжалване въззивно определение. </w:t>
        <w:tab/>
        <w:br/>
        <w:tab/>
        <w:t xml:space="preserve"/>
        <w:tab/>
        <w:br/>
        <w:tab/>
        <w:t xml:space="preserve">За да постанови обжалваното определение въззивният съд е намерил за неоснователни основните поддържани от „УАБ ХЕВИ ФАЙНЕНС” /UAB HEAVY FINANCE/ доводи: за преклудиране на възражението за оспорване на международната компетентност на съда след изтичане на срока за отговор на исковата молба и за заявяване на това възражение от ответника след изтичане на посочения срок, поради което следва да се приеме, че между страните мълчаливо е формирана воля при условията на чл. 26, §1 Регламент №1215/2012, за учредяване на международна компетентност на българския съд да разгледа процесния спор, съответно че сезираният ОС Хасково е международно компетентен да разгледа и реши спора, предмет на конкретното първоинстанционното дело. Посочил е, че действително подаденият от ответника отговор на исковата молба е просрочен, но това обаче не означава, че не подлежи на преценка заявеното в отговора възражение за международна некомпетентност на българския съд за разглеждане на конкретния правен спор. Изложил е съображения, че когато не е налице хипотеза на изключителна компетентност по смисъла на чл. 24 от Регламента /както е в настоящия случай/, съдът извършва проверка на международната си компетентност след връчване на препис от исковата молба на ответника, в зависимост от явяването или не на ответника пред сезирания съд, съответно заявеното или не оспорване от него на международната компетентност. Изразил е становище, че ако ответникът се е явил, за да оспори компетентността на съда или когато друг съд има изключителна компетентност по силата на чл. 24 от Регламента, правилото, визирано в чл. 26, §1 от Регламента, не се прилага. Счел е, че подаването на отговор на исковата молба съставлява „явяване” на ответника по смисъла на тази разпоредба, доколкото отговора е „първо защитно действие” на ответника в конкретния исков процес, но регламентът не поставя изискване този отговор непременно да е подаден в дадения според националното право на сезирания съд процесуален срок, като условие за зачитането и съобразяването на евентуално съдържащото се в отговора възражение за международна некомпетентност на същия съд. В този смисъл е приел, че възражението за международна некомпетентност на сезирания съд на държава-членка на ЕС не се преклудира в срока за отговор на ИМ, а предвид наличието на такова изрично възражение от ответника, направено след като съдът е изпълнил процедурата по връчване на препис от исковата молба, е достигнал до извод, че ефектът на мълчалива пророгация по чл. 26, §1 от Регламента не е настъпил и сезираният съд е имал правомощието да извърши преценка на международната си компетентност, която преценка /за липса на такава компетентност/ е правилна по съществото си, предвид наличието на споразумение за пророгация по смисъла на чл. 25 от Регламента.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решение от 11 април 2019 година по дело C-464/18 (ZX срещу Ryanair DAC), в който смисъл е и определение от 11 април 2019 г. по преюдициално запитване по дело C-646/18 (OD срещу Ryanair DAC), по поставени от запитващата юрисдикция въпроси, с които по същество се иска да се установи дали чл. 26, §1 от Регламент №1215/2012 може да обоснове международната компетентност на сезирания съд на основание на мълчалив избор на съд, с мотива че ответникът не е оспорил компетентността на този съд, СЕС е разяснил, че чл. 26, §1 от Регламент №1215/2012 трябва да се тълкува в смисъл, че не се прилага в случай, в който ответникът не е представил становища (които е бил поканен да даде) или не се е явил. В процесния случай въззивният съд, възприемайки извод, че неподаването на възражение в срока за отговор на исковата молба не представлява мълчаливо приемане от страна на ответника на компетентността на сезирания съд, по същество се е съобразил с даденото от СЕС тълкуване, поради което касационно обжалване по поставения в изложението въпрос не може да бъде допуснато.</w:t>
        <w:tab/>
        <w:br/>
        <w:tab/>
        <w:t xml:space="preserve"/>
        <w:tab/>
        <w:br/>
        <w:tab/>
        <w:t xml:space="preserve">В този смисъл и тъй като при постановяване на обжалваното определение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и/или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№371 от 14.11.2025 г. по в. ч.т. д.№549/2025 г. на АС Пловдив.</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