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№1150/11.03.2025 по гр. д. №1716/2024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Рег.№ 1150/ 11.03.2025ОПРЕДЕЛЕНИЕ</w:t>
        <w:tab/>
        <w:br/>
        <w:tab/>
        <w:t xml:space="preserve"/>
        <w:tab/>
        <w:br/>
        <w:tab/>
        <w:t xml:space="preserve">гр. София</w:t>
        <w:tab/>
        <w:br/>
        <w:tab/>
        <w:t xml:space="preserve"/>
        <w:tab/>
        <w:br/>
        <w:tab/>
        <w:t xml:space="preserve">ВЪРХОВЕН КАСАЦИОНЕН СЪД, 3-ТО ГРАЖДАНСКО ОТДЕЛЕНИЕ 5-ТИ СЪСТАВ, в закрито заседание на единадесети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Майя Русева Касационно гражданско дело № 20248002101716 по описа за 2024 година</w:t>
        <w:tab/>
        <w:br/>
        <w:tab/>
        <w:t xml:space="preserve"/>
        <w:tab/>
        <w:br/>
        <w:tab/>
        <w:t xml:space="preserve">Предвид постъпилата молба от адв. Х. Х. като пълномощник на Д. Г. с искане за замяна на назначеното от съда ВЛ С.Х. в състава на тройната експертиза, съдът намира, че молбата е неоснователна. В състава на тройната експертиза е включено посоченото от тази страна вещо лице Е. К., като не са налице каквито и да е данни за липса на безпристрастност на ВЛ С.Х..</w:t>
        <w:tab/>
        <w:br/>
        <w:tab/>
        <w:t xml:space="preserve"/>
        <w:tab/>
        <w:br/>
        <w:tab/>
        <w:t xml:space="preserve">Мотивиран от горното, ВКС, състав на III ГО,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адв. Х. Х. като пълномощник на Д. Г. за замяна на назначеното от съда ВЛ С.Х..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