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№193/09.04.2026 по ч. нак. д. №334/2026 на ВКС,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193</w:t>
        <w:tab/>
        <w:br/>
        <w:tab/>
        <w:t xml:space="preserve"/>
        <w:tab/>
        <w:br/>
        <w:tab/>
        <w:t xml:space="preserve"> гр. София, 09.04.2026 г.</w:t>
        <w:tab/>
        <w:br/>
        <w:tab/>
        <w:t xml:space="preserve"/>
        <w:tab/>
        <w:br/>
        <w:tab/>
        <w:t xml:space="preserve">ВЪРХОВЕН КАСАЦИОНЕН СЪД в закрито заседание на осми април през две хиляди двадесет и шеста година в следния състав: Председател:Даниел Луков</w:t>
        <w:tab/>
        <w:br/>
        <w:tab/>
        <w:t xml:space="preserve"/>
        <w:tab/>
        <w:br/>
        <w:tab/>
        <w:t xml:space="preserve"> Членове: Бонка Янкова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Даниел Луков Касационно частно наказателно дело № 20268003200334 по описа за 2026 година</w:t>
        <w:tab/>
        <w:br/>
        <w:tab/>
        <w:t xml:space="preserve"/>
        <w:tab/>
        <w:br/>
        <w:tab/>
        <w:t xml:space="preserve">Производството пред ВКС е образувано на основание чл. 43, т. 1 НПК по повод искане за промяна на подсъдността от Районен съд – София с разпореждане № 4430/03.04.2026г. по нчхд № 4394/2026г.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В Районен съд – Пловдив е било образувано нчхд № 1579/2026г. по тъжба от И. П. срещу П. Т. за престъпление по чл. 148, ал. 2 вр. ал. 1 вр. чл. 147, ал. 1 от НК.</w:t>
        <w:tab/>
        <w:br/>
        <w:tab/>
        <w:t xml:space="preserve"/>
        <w:tab/>
        <w:br/>
        <w:tab/>
        <w:t xml:space="preserve">С разпореждане № 1708 от 18.03.2026г., постановено по горепосоченото дело, съдът е прекратил производството и е изпратил делото на Районен съд – София по компетентност, тъй като там е било извършено престъплението. </w:t>
        <w:tab/>
        <w:br/>
        <w:tab/>
        <w:t xml:space="preserve"/>
        <w:tab/>
        <w:br/>
        <w:tab/>
        <w:t xml:space="preserve">Въз основа на това пред Районен съд – София е било образувано нчхд № 4394/2026г., производството по което с разпореждане № 4430/03.04.2026г. е било прекратено и е поискано делото да се разгледа от РС – Пловдив, на основание чл. 43, т. 1 от НПК. Съображенията на съда са, че тъжителят и подсъдимият са с посочени в тъжбата адреси в /населено място/, при което, с оглед процесуална икономия на време и средства, а и понеже критерият за много обвиняеми или свидетели, живущи в района на другия съд, е значително надхвърлен, се намира за необходимо делото да бъде разгледано в /населено място/.</w:t>
        <w:tab/>
        <w:br/>
        <w:tab/>
        <w:t xml:space="preserve"/>
        <w:tab/>
        <w:br/>
        <w:tab/>
        <w:t xml:space="preserve">Върховният касационен съд в този си състав намира, че компетентен да се произнесе е Районен съд – София.</w:t>
        <w:tab/>
        <w:br/>
        <w:tab/>
        <w:t xml:space="preserve"/>
        <w:tab/>
        <w:br/>
        <w:tab/>
        <w:t xml:space="preserve">Правилата за подсъдността са гаранция делото да бъде разгледано от установения от закона съд и предпоставя спазването на основен принцип на наказателния процес - равенството на гражданите, като изключва възможността въпросът за подсъдността да се разглежда по целесъобразност или с оглед на конкретна личност. Затова и законодателят е посочил в чл. 43 от НПК, че пренасянето на делото за разглеждане в друг, еднакъв по степен съд, може да стане само при едно от следните условия - т. 1 от НПК - "много обвиняеми или свидетели живеят в района на другия съд"; т. 2 от НПК - "подсъдимият или пострадалият е съдия, прокурор или следовател в района на съда, на който делото е подсъдно"; т. 3 от НПК - "съдът, на който делото е подсъдно, не може да образува състав“. В компетентността на Върховния касационен съд е да прецени основателността на направеното искане, като се съобразяват изискванията за бързина, ефективност, непосредственост, безпристрастност, снижаване на необходимите разходи при разглеждане на конкретното дело.</w:t>
        <w:tab/>
        <w:br/>
        <w:tab/>
        <w:t xml:space="preserve"/>
        <w:tab/>
        <w:br/>
        <w:tab/>
        <w:t xml:space="preserve">В конкретния случай искането се позовава на наличие на предпоставките по чл. 43, т. 1 от НПК-много обвиняеми или свидетели живеят в района на другия съд. Изискването по чл. 43, т. 1 от НПК "много" обвиняеми или свидетели да живеят в района на друг съд е абсолютно в смисъл броят на посочените участници в процеса да е значителен и сам по себе си - иначе затрудненията за единия съд, които отчита законът, просто биха станали затруднения за другия съд. Изтъкнатата предпоставка очевидно не е налице за случаи като настоящия, при които общият брой на всички участници с отбелязаното процесуално качество към момента е двама-тъжител и подсъдим, с местоживеене в едно и също населено място. В самата тъжба е направено уточнението, че се искат, при режим на довеждане от тъжителя, само двама души свидетели за доказване на изнесените в тъжбата факти и обстоятелства, както и за доказване на размера и характера на неимуществените вреди, причинени на тъжителя.</w:t>
        <w:tab/>
        <w:br/>
        <w:tab/>
        <w:t xml:space="preserve"/>
        <w:tab/>
        <w:br/>
        <w:tab/>
        <w:t xml:space="preserve">При тези данни не би могло да се постигне целта на закона, изразяваща се в минимизиране на разходите и затрудненията на обвиняемия и на свидетелите, свързани с предвижването им до съда, който ще разгледа делото, т. е. евентуалната промяна на местната подсъдност не би довела до по-голяма бързина и ефективност.</w:t>
        <w:tab/>
        <w:br/>
        <w:tab/>
        <w:t xml:space="preserve"/>
        <w:tab/>
        <w:br/>
        <w:tab/>
        <w:t xml:space="preserve">Водим от горното и на основание чл. 43, т. 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искането за промяна на местната подсъдност на нчхд № 4394/2026г. по описа на Районен съд - София.</w:t>
        <w:tab/>
        <w:br/>
        <w:tab/>
        <w:t xml:space="preserve"/>
        <w:tab/>
        <w:br/>
        <w:tab/>
        <w:t xml:space="preserve">ВРЪЩА делото на същия съд и състав за разглеждането и решаването му по същество.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