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№1840/08.04.2026 по гр. д. №2284/2025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1840</w:t>
        <w:tab/>
        <w:br/>
        <w:tab/>
        <w:t xml:space="preserve"/>
        <w:tab/>
        <w:br/>
        <w:tab/>
        <w:t xml:space="preserve">гр. София, 08.04.2026 г.</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2284/2025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К. М. от [населено място] срещу въззивно решение № 1243 от 05.03.2025 г. по в. гр. д. № 4332/2024 г. на Софийския градски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79 от 03.01.2024 г. по гр. д. № 33231/2022 г. на Софийския районен съд, с което е допуснато да се извърши съдебна делба между П. К. П. и К. К. М. на следния недвижим имот: самостоятелен обект в сграда с идентификатор ***** по КККР, представляващ първи етаж на западната половина от къщата близнак, находяща се в [населено място], [улица], състоящ се от две стаи, хол, кухня, баня, клозет и две антрета, застроен на 85 кв. м, заедно с две мазета и 1/4 ид. част от общите части на сградата, заедно с 1/4 ид. част от поземлен имот с идентификатор ***, целият с площ от 592 кв. м, стар номер 16, квартал 269, парцел *, съгласно кадастрална скица, а съгласно документ за собственост: дворно място, цялото с пространство от 612 кв. м, съставляващо имот с пл. № * от кв. 269 по плана на м. „Л.“, [населено място], при посочени съседи, при квоти: по 1/2 ид. ч. за вссяка от съдебителките.</w:t>
        <w:tab/>
        <w:br/>
        <w:tab/>
        <w:t xml:space="preserve"/>
        <w:tab/>
        <w:br/>
        <w:tab/>
        <w:t xml:space="preserve">По делото е установено, че страните са наследници по закон на З. И. Б., починала на 17.09.2019 г., която е била собственик на процесния имот. П. П. е предявила иска за делба на самостоятелния обект, заедно с прилежащите идеални части от дворното място. С уточнителна молба от 28.03.2023 г. ищцата изрично е заявила, че не е предявила и не поддържа иск за делба на целия поземлен имот, тъй като същият представлява обща част. От приетото по делото заключение по изготвената съдебно-техническа експертиза е установено, че построената сграда в поземлен имот с идентификатор *** представлява многофамилна жилищна сграда със застроена площ от 152 кв. м, състояща се от два етажа и четири отделни самостоятелни обекта, които са собственост на различни лица. Понастоящем в поземления имот има изградени две сгради, от които сградата на основното застрояване е отразена за първи път в кадастралната основа на РП на м. „Л. от 1967 г. и не е променяна досега, а постройката на допълващото застрояване е отразена за първи път в КК и КР. Вещото лице е посочило, че към настоящия момент поземленият имот, върху който е построена сградата близнак, отговаря на изискванията за самостоятелен обект на правото на собственост с оглед обстоятелството, че отговаря на изискването да притежава най-малко 300 кв. м площ и 14 м лице. Действителната площ на поземления имот е различна от тази, посочена в нотариалните актове, като в момента възлиза на 592 кв. м. За да може да бъде разделен парцелът, следва да се приложи допустимото намаление на площта с 1/5 от минимално допустимата площ, което съгласно ЗУТ е допустимо за зони с ниско жилищно строителство. </w:t>
        <w:tab/>
        <w:br/>
        <w:tab/>
        <w:t xml:space="preserve"/>
        <w:tab/>
        <w:br/>
        <w:tab/>
        <w:t xml:space="preserve">С оглед на така установената по делото фактическа обстановка въззивният съд е приел, че когато предмет на делбата е отделен обект в сграда етажна собственост, до делба се допуска и припадащата му се идеална част от дворното място, тъй като то представлява обща част по смисъла на чл. 38, ал. 1 ЗС. Когато всеки от етажните собственици притежава идеални части от дворното място, които съответстват на чл. 40, ал. 1 ЗС, дворното място е обща част и е неделимо по правилото на чл. 38, ал. 3 ЗС. Това обаче не изключва възможността да се подели съсобствен /наследствен/ самостоятелен обект в етажната собственост, като в този случай до делба се допуска самият обект, заедно с припадащата му се идеална част от мястото, без самото място да се допуска до делба като отделен обект. В настоящия случай е налице етажна собственост, като делба се иска само между съсобствениците на единия от обектите на етажната собственост и това предпоставя допустимостта на делбата на идеалните части от терена, който е обща част. След като не е предявен иск за делба на целия поземлен имот, не следва да се конституират и другите съсобственици. Доколкото предмет на делбата е само първи етаж, към който принадлежат 1/4 ид. част от цялото дворно място, неотносими са оплакванията относно констатираното наличие на втора сграда в имота, имаща обслужващо предназначение. Дори построената допълнителна сграда да е собственост на трето лице в режим на индивидуална собственост, за което по делото не са ангажирани никакви доказателства, доколкото делбата се търси само между съсобствениците на единия от обектите на етажната собственост, същата е допустима само за идеалните части от терена, който е обща част на двете страни по делото.</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и т. 3 ГПК по следните въпроси: 1. Представлява ли обща част по смисъла на чл. 38, ал. 1 ЗС дворно място, което не принадлежи на всички етажни собственици, тъй като в мястото съществува и сграда, притежавана в режим на индивидуална собственост; 2. Следва ли съдът да допусне до делба недвижими имоти, ако същите са въведени в делбения процес от ответника по делото, а не от ищеца; 3. Единствено ищецът ли може да определи в първата фаза по делбата кои недвижими имоти да са обект на делба, или това може да стори всеки съделител. </w:t>
        <w:tab/>
        <w:br/>
        <w:tab/>
        <w:t xml:space="preserve"/>
        <w:tab/>
        <w:br/>
        <w:tab/>
        <w:t xml:space="preserve">Ответната страна по жалбата П. К. П.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въпрос е формулиран според твърденията на касаторката и не кореспондира на данните по делото. Действително, в соченото от касаторката решение № 124 от 20.10.2014 г. по гр. д. 2054/2014 г. на ВКС, II г. о., е прието, че дворното място не представлява обща част по смисъла на чл. 38, ал. 1 ЗС, когато в него съществува и сграда в режим на индивидуална собственост, независимо дали нейният притежател е етажен собственик или не, но настоящият случай не е такъв, доколкото по делото такъв факт не е приет за установен. Ето защо този въпрос не може да обуслови допустимостта на касационното обжалване.</w:t>
        <w:tab/>
        <w:br/>
        <w:tab/>
        <w:t xml:space="preserve"/>
        <w:tab/>
        <w:br/>
        <w:tab/>
        <w:t xml:space="preserve">Не са налице предпоставките за допускане на касационното обжалване на решението на Софийския градски съд и по следващите два поставени въпроса, тъй като същите са неотносими към настоящото дело. Така формулирани, същите предпоставят, че до съда е отправено искане по чл. 341, ал. 2 ГПК за включване в делбата на други имоти, освен посочения в исковата молба първи етаж на западната половина от къщата близнак, заедно с 1/4 ид. част от общите части на цялата къща близнак, както и 1/4 ид. част от поземления имот, в който е изградена сградата, било то в отговора на исковата молба или в нарочна молба, представена в първото проведено по делото съдебно заседание. По настоящото дело обаче такова искане не е направено от касаторката нито в отговора на исковата молба, нито в последваща молба, представена до приключване на първото по делото съдебно заседание.</w:t>
        <w:tab/>
        <w:br/>
        <w:tab/>
        <w:t xml:space="preserve"/>
        <w:tab/>
        <w:br/>
        <w:tab/>
        <w:t xml:space="preserve">Не са налице и основанията за допускане на касационно обжалване по чл. 280, ал. 2 ГПК, които не се релевират от касаторката.</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При този изход на делото и на основание чл. 78, ал. 3 ГПК касаторката следва да заплати на ответната страна по касация сторените от нея разноски за адвокатско възнаграждение в настоящото производство в размер на 500 лв. С оглед разпоредбите на чл. 5, чл. 12, ал. 1 и чл. 13 от Закона за въвеждане на еврото в Република България сумата следва да се превалутира, като се присъди 255,65 евро.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1243 от 05.03.2025 г., постановено по в. гр. д. № 4332/2024 г. по описа на Софийския градски съд.</w:t>
        <w:tab/>
        <w:br/>
        <w:tab/>
        <w:t xml:space="preserve"/>
        <w:tab/>
        <w:br/>
        <w:tab/>
        <w:t xml:space="preserve">О с ъ ж д а К. К. М. да заплати на П. К. П. сумата 255,65 евро /двеста петдесет и пет евро и шестдесет и пет цента/ разноски.</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