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№1833/08.04.2026 по гр. д. №1161/2026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1833</w:t>
        <w:tab/>
        <w:br/>
        <w:tab/>
        <w:t xml:space="preserve"/>
        <w:tab/>
        <w:br/>
        <w:tab/>
        <w:t xml:space="preserve">гр. София, 08.04. 2026г.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шести април две хиляди двадесет и шеста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1161/2026г.,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Н. П. П., подадена чрез адв.С. Р., за отмяна на влязлото в сила решение № 464/ 09.07.2024г. по к. гр. д. № 3939/2023г. на състав на ІV ГО на Върховния касационен съд. С това решение, след частична отмяна и частично потвърждаване на решение № 53/25.04.2023г. по въззивно гр. д. № 457/2022г. на Бургаския апелативен съд, е уважено искането на Комисията за отнемане на незаконно придобито имущество (КОНПИ) с правно основание чл. 154 ЗПКОНПИ, във вр. с § 5, ал. 2 от ПЗР на ЗПКОНПИ (с ново заглавие ЗОНПИ) за отнемане от Н. П. П. в полза на държавата на следното незаконно придобито имущество: три броя златни верижки от бяло и жълто злато; един брой златно колие и гривна с камъчета; един брой мъжки часовник марка „BREITLING“ със сериен № А13380; един брой черен часовник с розов метал „R. DUBUIS“, със сериен № 416/800; един брой черен часовник с камъни и череп марка „R. MILLE“ със сериен № RМ052АLTIO115; един брой черен часовник с розово покритие марка „R. MILLE“ със сериен № RМ3501АОСА203; един брой черен часовник „HUBLOT“ със сериен №[ЕИК]; един брой дамска кожена гривна със злато по нея във вид на висяща чанта, съхранявани в банкови офиси № 1827 и № 1427 в Обществения трезор на БНБ, нает и ползван от Специализираната прокуратура, както и сумата 85 035 евро с левова равностойност 166 314 лева и сумата 44 320 лева, държани от проверяваното лице на 27.09.2016г. в жилище в [населено място],[жк], [жилищен адрес] установени и иззети от органите на досъдебното производство № 57/2017г. на СО-СП с протокол за претърсване и изземване в жилището от 27.09.2016г., съхранявани в банкови сейфове № 18927 и № 1427 в Обществения трезор на БНБ и е отхвърлено искането на комисията за отнемане в полза на държавата от Н. П. П. на един брой златен ланец; на сумата 68,75 лева, внесена по разплащателна сметка в „П.“ АД и на сумата 2 176,08 лева, внесена по разплащателна сметка в „П.“ АД.</w:t>
        <w:tab/>
        <w:br/>
        <w:tab/>
        <w:t xml:space="preserve"/>
        <w:tab/>
        <w:br/>
        <w:tab/>
        <w:t xml:space="preserve">В молбата за отмяна са изложени твърдения, че решението на ВКС, чиято отмяна се претендира е постановено въз основа на обвинителен акт от 29.05.2024г., който с протоколно определение от 29.05.2025г. по нохд № 349/2024г. на ОС-Сливен бил признат за незаконосъобразен, поради което делото било прекратено и върнато на прокуратурата за отстраняване на допуснатите процесуални нарушения и за изготвяне на нов обвинителен акт; прекратителното определение било потвърдено с определение № 177/17.07.2025г. по чнд № 143/2025г. на АС-Бургас. Предвид това според молителя е налице основанието по чл. 303, ал. 1, т. 3 ГПК за отмяна на влязлото в сила решение на ВКС. Според молителя е налице и ново доказателство от съществено значение за делото, на което той не могъл да се позове по време на разглеждане на делото пред ВКС и което е относимо към правния спор и е от значение за правилното му решаване. Предвид това счита, че е налице и основание за отмяна по чл. 303, ал. 1, т. 1 ГПК. Това нова доказателство е влязлата в сила на 28.03.2023г. присъда, постановена на 18.11.2022г. от Окръжния съд в А., с която е оправдан по обвинението за трафик на хора спрямо лицето М. К. и признат за виновен по обвинението за трафик на хора единствено по отношение на лицето Е. и то само за периода от 01.01.2016г. до 27.09.2016г. Според молителя за този кратък период е невъзможно да се генерират сериозни приходи и имущество от престъпната дейност. Молителят твърди, че влизането в сила на присъдата му е станало известно в хода на наказателното производство по нохд № 349/2024г. на ОС-Сливен и след получено писмо от националното бюро на България в Евроюст на 27.05.2025г.</w:t>
        <w:tab/>
        <w:br/>
        <w:tab/>
        <w:t xml:space="preserve"/>
        <w:tab/>
        <w:br/>
        <w:tab/>
        <w:t xml:space="preserve">Ответната страна – Комисия за отнемане на незаконно придобито имущество, чрез процесуалния си представител-началник отдел на ТО-С. при ТД на КОНПИ-Б.-П. К., оспорва молбата за отмяна, като недопустима-подадена извън преклузивния срок. Излага и подробни съображения за нейната неоснователност.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молбата за отмяна е подадена срещу съдебен акт, подлежащ на отмяна по реда на чл. 303 и сл. ГПК – влязло в сила съдебно решение; от легитимирана страна – молителят е обвързан от силата на пресъдено нещо на решението, неблагоприятно за него. Молбата съдържа изложение на обстоятелствата във връзка с твърдените основания за отмяна. Следва да се приеме, че е спазен срокът, предвиден в чл. 305, ал. 1, т. 1 ГПК, съответно в чл. 305, ал. 1, т. 3 ГПК за подаването й, доколкото тя е постъпила на 30.07.2025г. и това е в рамките на тримесечния срок, считано от 27.05.2025г.-датата на която молителят твърди, че е постъпило в наказателното производството писмото от Евроюст, с приложена към него влязлата в сила присъда на ОС-Амстердам, както и считано от 17.07.2025г. когато е постановено определението на АС-Бургас за потвърждаване на протоколното определение на ОС-Сливен от 29.05.2025г. за прекратяване на делото и връщането му на прокуратурата за отстраняване на допуснати процесуални нарушения. Предвид това молбата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Така мотивиран, съдът ОПРЕДЕЛИ:</w:t>
        <w:tab/>
        <w:br/>
        <w:tab/>
        <w:t xml:space="preserve"/>
        <w:tab/>
        <w:br/>
        <w:tab/>
        <w:t xml:space="preserve">ДОПУСКА до разглеждане молбата на Н. П. П., подадена чрез адв.С. Р., за отмяна на влязлото в сила решение № 464/09.07.2024г. по к. гр. д. № 3939/2023г. на състав на ІV ГО на Върховния касационен съд.</w:t>
        <w:tab/>
        <w:br/>
        <w:tab/>
        <w:t xml:space="preserve"/>
        <w:tab/>
        <w:br/>
        <w:tab/>
        <w:t xml:space="preserve">ДОПУСКА представените с молбата и описани в нея писмени доказателства.</w:t>
        <w:tab/>
        <w:br/>
        <w:tab/>
        <w:t xml:space="preserve"/>
        <w:tab/>
        <w:br/>
        <w:tab/>
        <w:t xml:space="preserve">Делото да се докладва на председателя на ІV ГО на ВКС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