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№817/12.03.2025 по търг. д. №2195/2024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817</w:t>
        <w:tab/>
        <w:br/>
        <w:tab/>
        <w:t xml:space="preserve"/>
        <w:tab/>
        <w:br/>
        <w:tab/>
        <w:t xml:space="preserve">гр. София, 12.03.2025г.</w:t>
        <w:tab/>
        <w:br/>
        <w:tab/>
        <w:t xml:space="preserve"/>
        <w:tab/>
        <w:br/>
        <w:tab/>
        <w:t xml:space="preserve">ВЪРХОВЕН КАСАЦИОНЕН СЪД, 1-ВО ТЪРГОВСКО ОТДЕЛЕНИЕ 3 СЪСТАВ, в закрито заседание на десети март през две хиляди двадесет и пета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2195 по описа за 2024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ищеца „Бексим“ ЕООД срещу въззивно решение на Апелативен съд - Велико Търново.</w:t>
        <w:tab/>
        <w:br/>
        <w:tab/>
        <w:t xml:space="preserve"/>
        <w:tab/>
        <w:br/>
        <w:tab/>
        <w:t xml:space="preserve">Ответникът „Еко Проект“ ООД не изразява становище.</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Въззивният съд е потвърдил първоинстанционното решение, с което са отхвърлени предявените искове по чл. 195 ЗЗД вр. чл. 324 ТЗ и по чл. 86, ал. 1 ЗЗД.</w:t>
        <w:tab/>
        <w:br/>
        <w:tab/>
        <w:t xml:space="preserve"/>
        <w:tab/>
        <w:br/>
        <w:tab/>
        <w:t xml:space="preserve">За да постанови решението си, съдът е споделил дадената от първата инстанция правна квалификация на главния иск по чл. 195 ЗЗД вр. чл. 324 ТЗ и е отхвърлил като неоснователно оплакването за недопустимост на първоинстанционното решение поради произнасяне по непредявен иск. Изложил е в тази насока съображенията, че с оглед твърденията на ищеца в исковата молба за неизпълнение от страна на ответника и претендираните последици от това неизпълнение правилно първоинстанционният съд е приел, че не е сезиран с иск с правно основание чл. 59, ал. 1 ЗЗД, а правната квалификация на иска за главницата е чл. 195 от ЗЗД, вместо първоначално възприетата в доклада на делото квалификация по чл. 55, ал. 1, пр. 3 от ЗЗД. Посочил е, че изявлението в исковата молба, че ищецът в качеството на купувач по договора иска връщане на платената от него цена заради получаване на несъответни на поръчаните стоки, следва да се счита за разваляне на договора за продажба по чл. 195, ал. 1, изр. 1 ЗЗД, а при липсата на необходимост от доказване на други факти правилно първоинстанционният съд се е произнесъл по основателността на този иск, без да връща делото в открито съдебно заседание и да дава допълнителни указания на страните във връзка с възприетата нова квалификация.</w:t>
        <w:tab/>
        <w:br/>
        <w:tab/>
        <w:t xml:space="preserve"/>
        <w:tab/>
        <w:br/>
        <w:tab/>
        <w:t xml:space="preserve">По същество извода си за неоснователност на главния иск въззивният съд е обосновал със съображенията, че в изпълнение на сключения между страните договор от 15.04.2016 г. ответникът на 22.04.2016 г. и 25.04.2016 г. е доставил на ищеца 1551,40 м. тръби на обща стойност 96 032,30 лв., вкл. ДДС, но в уговорения в чл. 6 от договора срок ищецът не е направил писмено изявление за несъответствие на получените тръби с предмета на договора. Установил е, че тръбите отговарят по параметри и количество на тези, посочени в договора между страните, като липсват доказателства да са страдали от явни или скрити недостатъци, които да са попречили на купувача да ги ползва по тяхното предназначение. Въз основа на тези факти е приел, че съгласно чл. 324 ТЗ доставената стока следва да се счита одобрена като съответстваща на изискванията.</w:t>
        <w:tab/>
        <w:br/>
        <w:tab/>
        <w:t xml:space="preserve"/>
        <w:tab/>
        <w:br/>
        <w:tab/>
        <w:t xml:space="preserve">Във връзка със заявеното от ответника възражение съдът е приел, че част от доставените тръби са били получени обратно от ответното дружество през м. юли 2018 г. във връзка с водените преговори между страните за производство на други напорни канализационни тръби, но само като материал, тъй като са били негодни към този момент за ползването им по предназначение поради неправилно съхранение, както и негодни за влагане за производство на други напорни тръби със същото предназначение. При възложена върху ищеца доказателствена тежест е намерил за недоказано връщането на стоката да е било в резултат на направено своевременно възражение от въззивното дружество за неизпълнение на договора между страните във връзка с качеството или други параметри, както и твърдяното от ищеца съгласие за връщане на сумата при обратното получаване на тръбите, като доказателство за което се сочи извършено частично плащане от страна на ответника, доколкото заплатената през 2020 г. от ответника сума представлява неусвоен аванс по договора между страните с оглед едностранното му прекратяване от страна на ищеца с писмено изявление от 18.05.2020 г. С оглед на тези фактически изводи въззивният съд от правна страна е изложил съображенията, че за ищеца не е възникнало през м. юли 2018 г. или в по-късен момент право да иска връщане на платената цена, а обстоятелството, че част от това количество на по-късен етап е върнато за използване като материал с оглед водени преговори за друг договор между страните е без правно значение. </w:t>
        <w:tab/>
        <w:br/>
        <w:tab/>
        <w:t xml:space="preserve"/>
        <w:tab/>
        <w:br/>
        <w:tab/>
        <w:t xml:space="preserve">Допускане на касационното обжалване се иска на основанията по чл. 280, ал. 2, пр. 2 и пр. 3 и чл. 280, ал. 1, т. 3 ГПК.</w:t>
        <w:tab/>
        <w:br/>
        <w:tab/>
        <w:t xml:space="preserve"/>
        <w:tab/>
        <w:br/>
        <w:tab/>
        <w:t xml:space="preserve">Не се установяват данни за вероятна недопустимост на въззивното решение по смисъла на чл. 280, ал. 2, пр. 2 ГПК. В исковата молба, допълнителната искова молба и уточняващата молба от 13.04.2022 г. по реда на чл. 129 ГПК са ясно изложени твърденията, че продадената и доставена стока не е съответствала на уговореното, поради което именно е била върната на ответника с негово съгласие и в резултат на това ответникът дължи да възстанови получената цена. Така очертаното фактическо основание на иска обуславя и правната му квалификация по чл. 195, ал. 1, пр. 1 ЗЗД, дадена от първоинстанционния съд с решението и възприета от въззивния съд, независимо от посочената от ищеца квалификация по чл. 59 ЗЗД.</w:t>
        <w:tab/>
        <w:br/>
        <w:tab/>
        <w:t xml:space="preserve"/>
        <w:tab/>
        <w:br/>
        <w:tab/>
        <w:t xml:space="preserve">Предметът на спора и правната квалификация на предявените искове се определя от съда с оглед твърденията в исковата молба за претендираното или отричано от ищеца субективно право, вида и обема на търсената защита. Съдебната практика е последователна, че произнасяне по непредявен иск като основание за недопустимост на решението е налице, когато съдът се произнесе въз основа на обстоятелства, които не са въведени от ищеца или когато дава защита, която не е поискана (свръхпетитум). Не води до недопустимост изменението на правната квалификация, когато не е свързано с произнасяне по незаявени от ищеца факти. В разглеждания случай въззивната и първата инстанция са се произнесли в рамките на заявеното от ищеца фактическо основание на иска и съобразно приетата квалификация по чл. 195 ЗЗД, поради което няма основание въззивното решение да се приеме за вероятно недопустимо.</w:t>
        <w:tab/>
        <w:br/>
        <w:tab/>
        <w:t xml:space="preserve"/>
        <w:tab/>
        <w:br/>
        <w:tab/>
        <w:t xml:space="preserve">Не се установява и очевидна неправилност на решението по смисъла на чл. 280, ал. 2, пр. 3 ГПК. Очевидна неправилност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w:t>
        <w:tab/>
        <w:br/>
        <w:tab/>
        <w:t xml:space="preserve"/>
        <w:tab/>
        <w:br/>
        <w:tab/>
        <w:t xml:space="preserve">По чл. 280, ал. 1, т. 3 ГПК се поддържа, че като се е произнесъл по иск, различен от предявения, нарушавайки по този начин правото на защита на ищеца, въззивният съд е разгледал въпроса „Какъв е правният ред за защита на лице, в случай, че предявеният от него иск не е разгледан от съда, а давността за повторното му предявяване е изтекла?“, явяващ се от значение за точното прилагане на закона и за развитието на правото, без изложени аргументи за обосноваване на това значение.</w:t>
        <w:tab/>
        <w:br/>
        <w:tab/>
        <w:t xml:space="preserve"/>
        <w:tab/>
        <w:br/>
        <w:tab/>
        <w:t xml:space="preserve">Така формулираният въпрос не удовлетворява общото изискване за допускане на касационното обжалване по чл. 280, ал. 1 ГПК съгласно разясненията по т. 1 от ТР № 1/2009 г. да е обусловил правните изводи на въззивния съд, доколкото не е обсъждан в обжалваното решение.</w:t>
        <w:tab/>
        <w:br/>
        <w:tab/>
        <w:t xml:space="preserve"/>
        <w:tab/>
        <w:br/>
        <w:tab/>
        <w:t xml:space="preserve">Освен това не е налице и специалната предпоставка по т. 3 на чл. 280, ал. 1 ГПК. Според разясненията по т. 4 от ТР № 1/2009 на ВКС-ОСГТК основанието „значение за точното прилагане на закона и за развитието на правото“ изисква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твърди и липса на практика (което се свързва с третата форма на основанието по чл. 280, ал. 1, т. 3 ГПК), нито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Конкретни аргументи в тази насока не са изложени, което е достатъчно основание да не се допусне касационно обжалване.</w:t>
        <w:tab/>
        <w:br/>
        <w:tab/>
        <w:t xml:space="preserve"/>
        <w:tab/>
        <w:br/>
        <w:tab/>
        <w:t xml:space="preserve">С тези мотиви съдът</w:t>
        <w:tab/>
        <w:br/>
        <w:tab/>
        <w:t xml:space="preserve"/>
        <w:tab/>
        <w:br/>
        <w:tab/>
        <w:t xml:space="preserve">ОПРЕДЕЛИ:Не допуска касационно обжалване на решение № 26/16.02.2024 г. по т. д. № 185/2023 г. по описа на Апелативен съд - Велико Търново.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