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№1076/08.04.2026 по търг. д. №2155/2025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ОПРЕДЕЛЕНИЕ№ 1076София, 08.04.2026 година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Второ отделение, Трети състав в закрито заседание на двадесет и пети март две хиляди двадесет и шеста година в състав:</w:t>
        <w:tab/>
        <w:br/>
        <w:tab/>
        <w:t xml:space="preserve"/>
        <w:tab/>
        <w:br/>
        <w:tab/>
        <w:t xml:space="preserve">ПРЕДСЕДАТЕЛ:КАМЕЛИЯ ЕФРЕМОВА</w:t>
        <w:tab/>
        <w:br/>
        <w:tab/>
        <w:t xml:space="preserve"/>
        <w:tab/>
        <w:br/>
        <w:tab/>
        <w:t xml:space="preserve">ЧЛЕНОВЕ:ЛЮДМИЛА ЦОЛОВА</w:t>
        <w:tab/>
        <w:br/>
        <w:tab/>
        <w:t xml:space="preserve"/>
        <w:tab/>
        <w:br/>
        <w:tab/>
        <w:t xml:space="preserve">ИВО ДИМИТРОВ</w:t>
        <w:tab/>
        <w:br/>
        <w:tab/>
        <w:t xml:space="preserve"/>
        <w:tab/>
        <w:br/>
        <w:tab/>
        <w:t xml:space="preserve">изслуша докладваното от съдия Камелия Ефремова т. д. № 2155/2025 г.</w:t>
        <w:tab/>
        <w:br/>
        <w:tab/>
        <w:t xml:space="preserve"/>
        <w:tab/>
        <w:br/>
        <w:tab/>
        <w:t xml:space="preserve"> Производството е по чл. 248 ГПК.</w:t>
        <w:tab/>
        <w:br/>
        <w:tab/>
        <w:t xml:space="preserve"/>
        <w:tab/>
        <w:br/>
        <w:tab/>
        <w:t xml:space="preserve">Подадена е молба „Актив Билдинг Инк” ЕООД за изменение на постановеното по настоящото дело определение № 260 от 28.01.2026 г. в частта за разноските, като му бъде присъден целият размер на платеното адвокатско възнаграждение – 14 000 лв., с ДДС. </w:t>
        <w:tab/>
        <w:br/>
        <w:tab/>
        <w:t xml:space="preserve"/>
        <w:tab/>
        <w:br/>
        <w:tab/>
        <w:t xml:space="preserve"> Ответникът по молбата – [община] – моли за оставянето й без уважение като неоснователна по съображения в писмен отговор от 19.03.2026 г.</w:t>
        <w:tab/>
        <w:br/>
        <w:tab/>
        <w:t xml:space="preserve"/>
        <w:tab/>
        <w:br/>
        <w:tab/>
        <w:t xml:space="preserve">Съдът, като взе предвид данните по делото и заявените от страните становища, приема следното:</w:t>
        <w:tab/>
        <w:br/>
        <w:tab/>
        <w:t xml:space="preserve"/>
        <w:tab/>
        <w:br/>
        <w:tab/>
        <w:t xml:space="preserve">Молбата е подадена в преклузивния едномесечен срок по чл. 248, ал. 1 ГПК, поради което е процесуално допустима, но разгледана по същество – същата е неоснователна.</w:t>
        <w:tab/>
        <w:br/>
        <w:tab/>
        <w:t xml:space="preserve"/>
        <w:tab/>
        <w:br/>
        <w:tab/>
        <w:t xml:space="preserve">За да намали платеното от ответника по касация адвокатско възнаграждение от 14 000 лв., с ДДС (7 362.60 евро), настоящият състав на ВКС е преценил същото за прекомерно, с оглед фактическата и правна сложност на спора. Тази преценка е извършена при отчитане предмета на правния спор, по който е образувано настоящото производство, свеждащ се основно до това каква е правната квалификация на насрещната претенция за сумата 159 036.91 лв. и дължима ли е неустойка поради развалянето на процесния договор, както и с оглед развитите в касационната жалба оплаквания, обема и относимостта на поставените въпроси за допускане на касационното обжалване и подлежащата на анализ съдебна практика.</w:t>
        <w:tab/>
        <w:br/>
        <w:tab/>
        <w:t xml:space="preserve"/>
        <w:tab/>
        <w:br/>
        <w:tab/>
        <w:t xml:space="preserve">Неоснователно е становището на молителя, че поради реализиране на адвокатските услуги в пълен обем, в пълен обем следва да му бъдат присъдени и направените разноски за адвокатско възнаграждение, тъй като същото е определено съобразно правилата на Наредба № 1 от 9.07.2004 г. за възнаграждения за адвокатска работа. Както е посочено в определението по чл. 288 ГПК, чието изменение се иска, с оглед задължителните за националните юрисдикции разяснения по правилното тълкуване и прилагане на съюзното право, дадени с решение на СЕС от 25.01.2024 г. по дело C - 438/22, чл. 101, § 1 ДФЕС, във вр. с чл. 4, § 3 ДЕС, тази наредба не обвързва съда при определяне на адвокатското възнаграждение.</w:t>
        <w:tab/>
        <w:br/>
        <w:tab/>
        <w:t xml:space="preserve"/>
        <w:tab/>
        <w:br/>
        <w:tab/>
        <w:t xml:space="preserve">Мотивиран от изложеното, Върховен касационен съд, Търговската колегия, Второ отделение, Трети състав, на основание чл. 248 ГПК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ОСТАВЯ БЕЗ УВАЖЕНИЕ молбата за изменение на постановеното по настоящото дело определение № 260 от 28.01.2026 г. в частта за разноските.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