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№1223/13.03.2025 по гр. д. №4854/2023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1223</w:t>
        <w:tab/>
        <w:br/>
        <w:tab/>
        <w:t xml:space="preserve"/>
        <w:tab/>
        <w:br/>
        <w:tab/>
        <w:t xml:space="preserve">Гр. София, 13.03.2025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гр. дело № 4854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По делото е установено, че касаторът О. И. С. е починал. С молба вх.№ 3930 от 04.03.2025 г., депозирана от Н. О. С. чрез процесуалния й представител адвокат К. А. от САК, е постъпило удостоверение за наследниците му, видно от което са налице предпоставките по чл. 227 ГПК. Постъпил е и документ за внесена държавна такса за разглеждане на касационните жалби по същество.</w:t>
        <w:tab/>
        <w:br/>
        <w:tab/>
        <w:t xml:space="preserve"/>
        <w:tab/>
        <w:br/>
        <w:tab/>
        <w:t xml:space="preserve">При тези факти, състав на ВКС, Второ отделение на Гражданската колегия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ВЪЗОБНОВЯВА производството по делото.</w:t>
        <w:tab/>
        <w:br/>
        <w:tab/>
        <w:t xml:space="preserve"/>
        <w:tab/>
        <w:br/>
        <w:tab/>
        <w:t xml:space="preserve">КОНСТИТУИРА като страни по делото на мястото на починалия на 31.12.2024 г. касатор О. И. С. с ЕГН [ЕГН] неговите наследници по закон, а именно:</w:t>
        <w:tab/>
        <w:br/>
        <w:tab/>
        <w:t xml:space="preserve"/>
        <w:tab/>
        <w:br/>
        <w:tab/>
        <w:t xml:space="preserve">И. О. С., ЕГН [ЕГН] с постоянен адрес [населено място], [улица],</w:t>
        <w:tab/>
        <w:br/>
        <w:tab/>
        <w:t xml:space="preserve"/>
        <w:tab/>
        <w:br/>
        <w:tab/>
        <w:t xml:space="preserve">И. О. С., ЕГН [ЕГН] с постоянен адрес [населено място], [улица], ет. 3, ап. 5, и</w:t>
        <w:tab/>
        <w:br/>
        <w:tab/>
        <w:t xml:space="preserve"/>
        <w:tab/>
        <w:br/>
        <w:tab/>
        <w:t xml:space="preserve">Надежда О. С., ЕГН [ЕГН] с постоянен адрес [населено място], [улица], вх. Б, ет. 4, ап. 31.</w:t>
        <w:tab/>
        <w:br/>
        <w:tab/>
        <w:t xml:space="preserve"/>
        <w:tab/>
        <w:br/>
        <w:tab/>
        <w:t xml:space="preserve">ДАВА ВЪЗМОЖНОСТ на Н. О. С. в двуседмичен срок от връчването на препис от настоящото определение да представи пълномощно в качеството й на управител на „ОГИС“ ЕООД и „СБВ Имоти“ ЕООД, овластяващо адвокат К. А. от САК да представлява двете дружества в производството пред ВКС – доколкото от съдържанието на представеното по делото пълномощно може да се направи извод, че упълномощаването е извършено само в нейното лично качество.</w:t>
        <w:tab/>
        <w:br/>
        <w:tab/>
        <w:t xml:space="preserve"/>
        <w:tab/>
        <w:br/>
        <w:tab/>
        <w:t xml:space="preserve">ДАВА ВЪЗМОЖНОСТ на И. О. С. и на И. О. С. да се запознаят с гражданско дело № 4854/2023 г., образувано пред ВКС, Второ гражданско отделение по повод на двете касационни жалби срещу въззивното Решение № 305 от 31.05.2023 г. по в. гр. д.№ 970/2022 г. на ОС – Благоевград, ІI въззивен гр. състав, както и в двуседмичен срок от връчването на препис от настоящото определение и посочените по-долу преписи да заявят своето становище относно по-нататъшния ход на делото, а именно: поддържат ли предявените от починалия О. И. С. претенции срещу М. И. С., както и становището си по регистрираните промени в собствеността и управлението на „ОГИС“ ЕООД и „СБВ Имоти“ ЕООД.</w:t>
        <w:tab/>
        <w:br/>
        <w:tab/>
        <w:t xml:space="preserve"/>
        <w:tab/>
        <w:br/>
        <w:tab/>
        <w:t xml:space="preserve">ДА СЕ ВРЪЧАТ на И. О. С., И. О. С. и на М. И. С. преписи от настоящото определение, както и представените преписи от депозираната от Н. О. С. молба и приложенията към нея: препис-извлечение от акт за смърт, удостоверение за наследници, справки от Търговския регистър за актуалното състояние по регистрациите на „ОГИС“ ЕООД и „СБВ Имоти“ ЕООД.</w:t>
        <w:tab/>
        <w:br/>
        <w:tab/>
        <w:t xml:space="preserve"/>
        <w:tab/>
        <w:br/>
        <w:tab/>
        <w:t xml:space="preserve">В съобщението до И. О. С. изрично да се впише, че то не може да бъде връчено чрез М. И. С., която е насрещна страна по делото.</w:t>
        <w:tab/>
        <w:br/>
        <w:tab/>
        <w:t xml:space="preserve"/>
        <w:tab/>
        <w:br/>
        <w:tab/>
        <w:t xml:space="preserve">Делото да се докладва след изтичане на посочения двуседмичен срок от връчването на преписите и съобщаване на указанията на новоконституираните страни.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