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№1452/25.03.2025 по ч.гр.д. №822/2025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1452</w:t>
        <w:tab/>
        <w:br/>
        <w:tab/>
        <w:t xml:space="preserve"/>
        <w:tab/>
        <w:br/>
        <w:tab/>
        <w:t xml:space="preserve"> София 25.03.2025г.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822 по описа за 2025 г. на ІІІ г. о. и за да се произнесе взе пред вид следното:</w:t>
        <w:tab/>
        <w:br/>
        <w:tab/>
        <w:t xml:space="preserve"/>
        <w:tab/>
        <w:br/>
        <w:tab/>
        <w:t xml:space="preserve">Производството е с правно основание чл. 274 ал. 3 т. 1 ГПК.</w:t>
        <w:tab/>
        <w:br/>
        <w:tab/>
        <w:t xml:space="preserve"/>
        <w:tab/>
        <w:br/>
        <w:tab/>
        <w:t xml:space="preserve">Образувано е въз основа на подадена частна касационна жалба от Е. М., чрез процесуалния представител адвокат Ю. против въззивно определение № 17320 от 30.10.2024г. по в. ч.гр. д. № 795 по описа за 2024г. на Софийски градски съд, с което е потвърдено определение от 7.11.2023г. по гр. д.№ 46411/2022г. на СРС за прекратяване на производството по делото поради наличие на друго висящо дело между същите страни, на същото основание и за същото искане.</w:t>
        <w:tab/>
        <w:br/>
        <w:tab/>
        <w:t xml:space="preserve"/>
        <w:tab/>
        <w:br/>
        <w:tab/>
        <w:t xml:space="preserve">Като основание за допустимост, в представеното към жалбата изложение, жалбоподателят се позовава на основанието за допустимост по чл. 280, ал. 1, т. 1 ГПК по въпроса: За да е налице основанието по чл. 126, ал. 1 ГПК следва ли е да е налице пълен субективен и обективен идентитет между делата? Твърди противоречие на въззивния акт с приетото в решение по гр. д.№ 1522/2010г. на ІV г. о. на ВКС и определение по ч. гр. д.№ 212/2019г. на ІV г. о. Отделно се позовава и на специалното основание за допустимост по чл. 280, ал. 2 ГПК - очевидна неправилност.</w:t>
        <w:tab/>
        <w:br/>
        <w:tab/>
        <w:t xml:space="preserve"/>
        <w:tab/>
        <w:br/>
        <w:tab/>
        <w:t xml:space="preserve"> Срещу подадената частна касационна жалба не е постъпил отговор.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прецени изложените доводи по допускането и данните по делото, намира следното: </w:t>
        <w:tab/>
        <w:br/>
        <w:tab/>
        <w:t xml:space="preserve"/>
        <w:tab/>
        <w:br/>
        <w:tab/>
        <w:t xml:space="preserve">Е. М. е предявил на 29.08.2023г. иск против Прокуратурата на Република България за присъждане на обезщетение на причинени му неимуществени вреди в размер на 20 000лв. за периода от 18.08.2020г. до 11.08.2022г. в резултат от бездействие на ответника да се произнесе по повод на отправено към него искане за възобновяване на производството по к. н.о. х.д.№ 1018/2019г. по описа на ВКС. С определение от проведено на 7.11.2023г. открито съдебно заседание образуваното производство по гр. д.№ 46411/2022г. на СРС е прекратено на основание 126 ГПК поради това, че между същите страни, на същото основание и за същото искане вече е образувано производство по гр. д. № 44826/2022г. на СРС. Последвала е частна жалба, в която жалбоподателят не оспорва факта за наличие на друго дело с посочения предмет. </w:t>
        <w:tab/>
        <w:br/>
        <w:tab/>
        <w:t xml:space="preserve"/>
        <w:tab/>
        <w:br/>
        <w:tab/>
        <w:t xml:space="preserve"> Със сега обжалваното въззивно определение № 17320 от 30.10.2024г. по в. ч.гр. д. № 795 по описа за 2024г., Софийски градски съд е потвърдил така постановения първоинстанционен акт. Изложените мотивите са за пълен обективен и субективен идентитет по посоченото гр. д. № 44826/2022г. на СРС с това по гр. д.№ 46411/2022г. на СРС. По тях страните са идентични /ищец е Е. М. и ответник е Прокуратурата/ и отправеното към съда искане е едно и също: претендира се обезщетение за причинени неимуществени вреди, произтичащи от бездействие на главния прокурор да отправи искане за възобновяване на едно и също дело / к. н.о. х.д.№ 1018/2019г. на ВКС/, като посоченото бездействие накърнява един и същи интерес на ищеца. Въззивният съд е посочил, че въпросът – с коя точно жалба, респективно колко пъти Прокуратурата е сезирана с едно и също искане, както и периодът за който се претендира обезщетение за нейното бездействие, е относим към размера на обезщетението /при наличие на основание за уважаване на иска/, но не и към правопораждащите го факти. Посочена е многобройна съдебна практика, съгласно която – разликата във входящите номера на подадените от страната жалби с идентични искания за възобновяване на едно и също наказателно дело – не променя извода за идентичност на гражданските дела, образувани въз основа на различни искове молби за присъждане на идентичните вреди от посоченото бездействие на ВКП.</w:t>
        <w:tab/>
        <w:br/>
        <w:tab/>
        <w:t xml:space="preserve"/>
        <w:tab/>
        <w:br/>
        <w:tab/>
        <w:t xml:space="preserve"> Имайки пред вид изложеното, настоящият съдебен състав намира, че не е налице специалното основание по чл. 280, ал. 1, т. 1 ГПК / изискуемо с оглед препращането на чл. 274 ал. 3 ГПК/ и не следва да се допуска касационно обжалване по поставеният въпрос. Въззивният съд е съобразил установената съдебна практика /включително и цитираната от жалбоподателя/, съгласно която основанието по чл. 126, ал. 1 ГПК изисква наличие на пълен субективен и обективен идентитет между делата. Съобразно нея и с оглед конкретните обстоятелства, той е приел, че е налице именно такъв идентитет, доколкото има съвпадение на страните и на основанието, на което се претендира заплащане на обезщетение за причинени неимуществени вреди, които произтичат от бездействието на главния прокурор да отправи искане за възобновяване на посоченото наказателно дело, като увреждащото деяние, в причинна връзка с което се твърди причиняването на вреди, е идентично.</w:t>
        <w:tab/>
        <w:br/>
        <w:tab/>
        <w:t xml:space="preserve"/>
        <w:tab/>
        <w:br/>
        <w:tab/>
        <w:t xml:space="preserve"> Не се констатира и наличието на бланкетно поддържаното основание - очевидна неправилност на въззивното определение. От съдържанието на въззивното определение не се установява прилагане на несъществуваща, отменена правна норма, на правна норма в обратен, противоположен на вложения от законодателя смисъл или грубо нарушение на правилата на формалната логика. Напротив – съобразена е трайно установената практика на ВКС във връзка с приложението на чл. 126 ГПК като забраната да се образува второ дело по същия правен спор изключва възможността за постановяване на различни решения по идентичен предмет и страни.</w:t>
        <w:tab/>
        <w:br/>
        <w:tab/>
        <w:t xml:space="preserve"/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17320 от 30.10.2024г. по в. ч.гр. д. № 795 по описа за 2024г. на Софийски градски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