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№1579/31.03.2025 по ч.гр.д. №4179/2024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1579</w:t>
        <w:tab/>
        <w:br/>
        <w:tab/>
        <w:t xml:space="preserve"/>
        <w:tab/>
        <w:br/>
        <w:tab/>
        <w:t xml:space="preserve">София, 31.03.2025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26 март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4179 / 2024 година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вх. № 1576/27.01.2025 г., подадена от ответника по частната жалба П. А., посочен като представляващ собствениците на еднофамилни сгради в комплекс „Виктория Лейкс“, адрес: гр. Поморие, м.„Кошарите“, с която моли да се допълни определение № 254 от 22.01.2025 г. по настоящото дело, като му се присъдят деловодни разноски за настоящото производство в размер на 600 лв.</w:t>
        <w:tab/>
        <w:br/>
        <w:tab/>
        <w:t xml:space="preserve"/>
        <w:tab/>
        <w:br/>
        <w:tab/>
        <w:t xml:space="preserve">Ответникът по молбата по чл. 248 ГПК В. Н. Н., ЕГН: [ЕГН] не взема становище.</w:t>
        <w:tab/>
        <w:br/>
        <w:tab/>
        <w:t xml:space="preserve"/>
        <w:tab/>
        <w:br/>
        <w:tab/>
        <w:t xml:space="preserve">Съдът, като прецени искането, данните по делото, намира следното:</w:t>
        <w:tab/>
        <w:br/>
        <w:tab/>
        <w:t xml:space="preserve"/>
        <w:tab/>
        <w:br/>
        <w:tab/>
        <w:t xml:space="preserve">Съгласно чл. 248 ГПК, молбата за изменение на окончателният съдебен акт в частта за разноските следва да се подаде в срока за обжалване, а ако акта не подлежи на обжалване – в едномесечен срок.</w:t>
        <w:tab/>
        <w:br/>
        <w:tab/>
        <w:t xml:space="preserve"/>
        <w:tab/>
        <w:br/>
        <w:tab/>
        <w:t xml:space="preserve">Определението, чието допълване в частта за разноските се иска, е подлежало на обжалване. Съобщението до частният жалбоподател, който е могъл да го обжалва, е връчено на 10.03.2025 г. Молбата по чл. 248 ГПК от ответника по частната жалба е подадена електронно на 27.01.2025 г., т. е. в срока по чл. 248 ГПК, поради което е допустима.</w:t>
        <w:tab/>
        <w:br/>
        <w:tab/>
        <w:t xml:space="preserve"/>
        <w:tab/>
        <w:br/>
        <w:tab/>
        <w:t xml:space="preserve">С постановеното определение № 254 от 22.01.2025 г. по настоящото дело е оставена без разглеждане частна касационна жалба № 16378//20.09.2024 г., подадена от В. Н. Н. против определение № 2128 от 26.08.2024 г. по гр. д.№ 1941/2023 г. на Окръжен съд-Бургас на основание чл. 280, ал. 3, т. 2 ГПК.</w:t>
        <w:tab/>
        <w:br/>
        <w:tab/>
        <w:t xml:space="preserve"/>
        <w:tab/>
        <w:br/>
        <w:tab/>
        <w:t xml:space="preserve">С отговора на частната касационната жалба са претендирани разноски, представен е договор за правна помощ, в който е отразено, че са договорени и изплатени, като възнаграждение по него 600 лв. Съгласно т. 1 от ТР № 6/2012 г. на ОСГТК на ВКС, договора за правна помощ се счита разписка за изплатената в брой сума по него.</w:t>
        <w:tab/>
        <w:br/>
        <w:tab/>
        <w:t xml:space="preserve"/>
        <w:tab/>
        <w:br/>
        <w:tab/>
        <w:t xml:space="preserve">Предвид резултата от частното касационно производство и на основание чл. 78, ал. 4 ГПК, претенцията на ответника по касация е доказана по основание и размер, поради което следва да се присъдят на молителя претендираните деловодни разноски в размер на 600 лв.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ОСЪЖДА В. Н. Н., ЕГН: [ЕГН], с постоянен адрес: [населено място], м. „Кошарите“, „Виктория Лейкс“, сграда 4А да плати на П. А., като представляващ собствениците на еднофамилни сгради в комплекс „Виктория Лейкс“, адрес: гр.Поморие, м. „Кошарите“ деловодни разноски за настоящото производство в размер на 600 лв.</w:t>
        <w:tab/>
        <w:br/>
        <w:tab/>
        <w:t xml:space="preserve"/>
        <w:tab/>
        <w:br/>
        <w:tab/>
        <w:t xml:space="preserve">Определението не подлежи на обжалване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