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№1020/31.03.2025 по търг. д. №427/2025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1020</w:t>
        <w:tab/>
        <w:br/>
        <w:tab/>
        <w:t xml:space="preserve"/>
        <w:tab/>
        <w:br/>
        <w:tab/>
        <w:t xml:space="preserve">гр. София, 31.03.2025 год.ВЪРХОВЕН КАСАЦИОНЕН СЪД на Република България, Търговска колегия, Второ отделение, в закрито заседание на двадесет и пети март през две хиляди и двадесет и пета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т. д. N 427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307, ал. 1, т. 5 ГПК.</w:t>
        <w:tab/>
        <w:br/>
        <w:tab/>
        <w:t xml:space="preserve"/>
        <w:tab/>
        <w:br/>
        <w:tab/>
        <w:t xml:space="preserve"> Образувано е по молба на Н. Щ. Б. за отмяна на решение № 20111716 от 23.12.2023 г. по гр. д. № 19889/2021 г. на Софийски районен съд.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след като извърши проверка за допустимост на молбата за отмяна, съгласно чл. 307, ал. 1 от ГПК, констатира следното:</w:t>
        <w:tab/>
        <w:br/>
        <w:tab/>
        <w:t xml:space="preserve"/>
        <w:tab/>
        <w:br/>
        <w:tab/>
        <w:t xml:space="preserve"> Молбата за отмяна е подадена в срока по чл. 305 т. 5 ГПК с оглед въведеното основание за отмяна по чл. 303, ал. 1, т. 5 ГПК. Спазени са изискванията по чл. 260 и чл. 261 от ГПК, съгласно нормата на чл. 306, ал. 1 ГПК. Връчени са и преписи от молбата на насрещната страна по реда на чл. 306, ал. 3 ГПК.</w:t>
        <w:tab/>
        <w:br/>
        <w:tab/>
        <w:t xml:space="preserve"/>
        <w:tab/>
        <w:br/>
        <w:tab/>
        <w:t xml:space="preserve"> С оглед изложените съображения, настоящия състав приема, че молбата за отмяна е допустима и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ДОПУСКА до разглеждане молбата на Н. Щ. Б. за отмяна на решение № 20111716 от 23.12.2023 г. по гр. д. № 19889/2021 г. на Софийски районен съд.</w:t>
        <w:tab/>
        <w:br/>
        <w:tab/>
        <w:t xml:space="preserve"/>
        <w:tab/>
        <w:br/>
        <w:tab/>
        <w:t xml:space="preserve"> ДЕЛОТО да се докладва на председателя на Второ отделение на Търговската колегия на ВКС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