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№1826/10.04.2025 по гр. д. №762/2025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№ 1826</w:t>
        <w:tab/>
        <w:br/>
        <w:tab/>
        <w:t xml:space="preserve"/>
        <w:tab/>
        <w:br/>
        <w:tab/>
        <w:t xml:space="preserve">гр. София, 10.04.2025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в закрито заседание на трети април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1. АЛЕКСАНДЪР ЦОНЕВ 2. ФИЛИП ВЛАДИМИРОВ</w:t>
        <w:tab/>
        <w:br/>
        <w:tab/>
        <w:t xml:space="preserve"/>
        <w:tab/>
        <w:br/>
        <w:tab/>
        <w:t xml:space="preserve">като разгледа докладваното от съдията Владимиров гр. д. № 762/2025 г. по описа на съда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/>
        <w:tab/>
        <w:br/>
        <w:tab/>
        <w:t xml:space="preserve">Образувано е по касационна жалба на Д. В. К. чрез адв. П. против решение № 263 от 27.11.2024 г. по гр. д. № 524/2024 г. на Окръжен съд – Габрово.</w:t>
        <w:tab/>
        <w:br/>
        <w:tab/>
        <w:t xml:space="preserve"/>
        <w:tab/>
        <w:br/>
        <w:tab/>
        <w:t xml:space="preserve"> Ответникът „Цератицит България“ АД с ЕИК[ЕИК] и седалище [населено място] чрез адв. Т. е подало писмен отговор в срока по чл. 287, ал. 1 ГПК, с който изразява становище за липса на основания за допускане на касационен контрол и за неоснователност на касационната жалба. Претендира разноски.</w:t>
        <w:tab/>
        <w:br/>
        <w:tab/>
        <w:t xml:space="preserve"/>
        <w:tab/>
        <w:br/>
        <w:tab/>
        <w:t xml:space="preserve">Касационната жалба е подадена в срока по чл. 283 ГПК и е процесуално допустима.</w:t>
        <w:tab/>
        <w:br/>
        <w:tab/>
        <w:t xml:space="preserve"/>
        <w:tab/>
        <w:br/>
        <w:tab/>
        <w:t xml:space="preserve">За да се произнесе по основанията за допускане на касационното обжалване, Върховният касационен съд, състав на Трето гражданско отделение приема следното:</w:t>
        <w:tab/>
        <w:br/>
        <w:tab/>
        <w:t xml:space="preserve"/>
        <w:tab/>
        <w:br/>
        <w:tab/>
        <w:t xml:space="preserve">Предмет на жалбата е посоченото въззивно решение, с което след частична отмяна на решение № 408 от 23.08.2024 г. по гр. д. № 1009/2024 г. на Районен съд – Габрово, са отхвърлени предявените от Д. В. К. срещу „Цератицит България“ АД искове по чл. 344, ал. 1, т. 1 и т. 2 КТ - за признаване за незаконно уволнението на ищеца на основание чл. 330, ал. 2, т. 6 КТ – поради налагане на наказание „дисциплинарно уволнение“, извършено със заповед № 36/25.04.2024 г. на изпълнителния директор на ответното дружество и неговата отмяна, и за възстановяване на предишната работа, както и решението на окръжния съд в частта, в която е потвърдено първоинстанционното решение в частта за отхвърляне на предявения от Д. К. иск по чл. 344, ал. 1, т. 3, във вр. с чл. 225, ал. 1 КТ – за обезщетение за оставане без работа, поради уволнението, и в полза на ответника са присъдени разноски.</w:t>
        <w:tab/>
        <w:br/>
        <w:tab/>
        <w:t xml:space="preserve"/>
        <w:tab/>
        <w:br/>
        <w:tab/>
        <w:t xml:space="preserve">Въззивният съд е постановил обжалвания резултат като е установил, че между страните е съществувало трудово правоотношение, възникнало от трудов договор от 30.06.2000 г., като към датата на уволнението ищецът е заемал длъжността „портиер“ в предприятието на ответника. Посочил е, че сред основните трудови задължения по длъжностна характеристика (връчена на работника) за тази длъжност са включени осъществяването на контрол на движението на работниците и служителите чрез проверката им; познаване и спазване вътрешнодружествените правила, нормативната уредба, свързана с длъжността; спомагане за опазване на имуществото в контролирания обект и носене на отговорност за нерегламентирано изнасяне на продукция или имущество през портала. Прието е от съдебния състав, че ищецът е запознат и с Инструкция за дейността звено „Портиери“, в чл. 11 от която е описан начинът на осъществяване на пропускателния режим по време на дежурство и контрол при влизане и излизане на работници и служители, външни лица, МПС, а също и с Правилника за вътрешния трудов ред, в сила от 01.02.2023 г., в който, в чл. 17 са посочени задълженията на работниците и служителите при изпълнение на възложената им работа, а в чл. 47 нарушенията на трудовата дисциплина. Трудовото правоотношение между страните по делото е прекратено с процесната заповед на работодателя на основание чл. 330, ал. 2, т. 6 КТ, с която на ищеца е наложено дисциплинарно наказание „уволнение“, на основание чл. 188, т. 3 КТ във вр. с чл. 187, ал. 1, т. 10 КТ, считано от 26.04.2.0204 г. за това, че на 23.04.2024 г., като дежурен нощна смяна съгласно график и за времето от 18:02 ч. до 18:04 ч. не е осъществил наблюдение и контрол на портала на фирмата по време на почивката на втора смяна, с което е допуснал реална опасност за посегателството върху документацията, техниката и съхраняваните ключове в дежурната стая на звеното. В продължение на 2 минути участвал в разговор с бивш служител на звено „Портиери“ Е. Й., от място, от което не се е виждала оставените от ищеца незаключена дежурна стая и турникети без надзор. Инстанцията по същество е изтъкнала още, че като фактическо основание за издаване на заповедта за дисциплинарно уволнение е сочено документираното - през времето на отсъствие на ищеца от работното място - преминаване без контрол от негова страна на голяма група работници през турникетите, което е предпоставка за злоупотреби с имуществото на работодателя в големи размери. Отсъствието от работното място създава предпоставки за достъп до ключове на помещения, в които се съхраняват материални и нематериални активи и ценности на висока стойност и от критично значение, като например технологична документация и чертежи, собственост на работодателя. </w:t>
        <w:tab/>
        <w:br/>
        <w:tab/>
        <w:t xml:space="preserve"/>
        <w:tab/>
        <w:br/>
        <w:tab/>
        <w:t xml:space="preserve">Работодателят е приел, че описаното представлява нарушение на т. 11 на Инструкцията за дейността на звено „Портиери“, в която се възлага на дежурните служители задължение за осъществяване на надежден пропускателен режим и контрол при влизане и излизане на служители, работници и външни лица и съставлява нарушение на трудовата дисциплина по чл. 187, ал. 1, т. 10 КТ (неизпълнение на трудовите задължения предвидени в Правилника за вътрешния трудов ред), както и чл. 17, ал. 1, т. 3 (да спазват точно работното време и да го използват само за изпълнение на възложената работа) и т. 12 (да пазят грижливо имуществото, което им е поверено или с което са в досег при изпълнение възложената им работа), чл. 47, ал. 1, т. 8 (неизпълнение на възложената работа, неспазване на техническите и технологични правила); чл. 47, ал. 1, т. 11 (неизпълнение на задълженията предвидени във вътрешните нормативни документи на работодателя, вкл. правилници, инструкции, процедури, заповеди и други) и чл. 47, ал. 1, т. 14 (злоупотреба с доверието и уронване на доброто име на дружеството, както и разпространяване на поверителни за него сведения) от действащия в предприятието Правилник за вътрешния трудов ред. Горните действия представляват тежки нарушения на трудовата дисциплина съгласно чл. 190, ал. 1, т. 4 и т. 7 КТ и са основание за налагане на дисциплинарно наказание „уволнение“. Прието е в обжалваното решение, че в случая е спазена процедурата по чл. 193, ал. 1 КТ, като преди налагане на дисциплинарното наказание работодателят е изискал от ищеца даване на писмени обяснения за част от нарушенията на трудовата дисциплина, посочени в заповедта за уволнение, а именно: за такова, извършено на 23.04.2024 г. за времето от 18: 02 ч. до 18: 04 ч., изразяващо се в неосъществено наблюдение и контрол на портала на фирмата по време на почивката на втора смяна, с което е допуснал реална опасност за посегателство върху документацията, техниката и съхраняваните ключове в дежурната стая на звеното, и за това, че е провел разговор с бивш служител на място, от което не се вижда оставената незаключена дежурна стая и турникети без надзор. описани по-горе. Според съда нарушенията, за които са изискани обясненията, са индивидуализирани по време, място и начин на извършване, позволяващ на ищеца да разбере за какви нарушения на трудовата дисциплина се иска ангажиране на дисциплинарната му отговорност. Установено е също, че с писмено изявление от 25.04.2024 г. (но преди издаване на заповедта за уволнение) работникът е отказал да дава такива. За другото нарушение на трудовата дисциплина, послужило като фактическо основание за издаване на заповедта за уволнение, е прието да не е спазена процедурата по чл. 193, ал. 1 КТ (относно преминаването без осъществяване на контрол от ищеца на голяма група работници, което е предпоставка за злоупотреби с имуществото на работодателя в големи размери; че отсъствието му от работното място създава предпоставки за достъп до ключове на помещения, в които се съхраняват материални и нематериални активи и ценности на висока стойност и от критично значение, като например технологична документация и чертежи, собственост на работодателя). При горните факти е направен решаващ извод, че дисциплинарното наказване е проведено законосъобразно и уволнението на ищеца не страда от пороци, които да обусловят неговата отмяна. Изложени са съображения, при позоваване на съдебна практика на ВКС (решение № 62/20.04.2021 по гр. д. N. 2034/2020 г. на ІІІ г. о., решение № 112/7.05.2015 г. по гр. д. № 5348/2014 г. на ІІІ г. о., решение № 293/21.11.2011г. по гр. д. № 238/2011 г. на ІІІ г. о., решение № 227/29.06.2012 г. по гр. д. № 1417/2011 г. на ІІІ г. о., решение № 163/13.06.2012 г. по гр. д. № 564/2011 г. на ІV г. о., решение № 257/10.06.2010 г. по гр. д. № 3681/2008 г. на III г. о., решение № 86/25.05.2011 г. по гр. д. № 1734/2009 г. на IV г. о. и др.), че неизискването на писмени обяснения от работодателя за част от посочените в заповедта за уволнение нарушения не обосновава прилагането в случая на чл. 193, ал. 2 ГПК – за отмяна на дисциплинарното наказание без трудовият спор да се разглежда по същество.</w:t>
        <w:tab/>
        <w:br/>
        <w:tab/>
        <w:t xml:space="preserve"/>
        <w:tab/>
        <w:br/>
        <w:tab/>
        <w:t xml:space="preserve"> Аргументирано е виждане, че това е така с оглед установеното по делото, че за останалата част от вменените във вина на работника нарушения, на които се е основал работодателят при налагане на дисциплинарното наказание, писмени обяснения са били изискани. Развити са доводи, че в описаната хипотеза трудовият спор за законосъобразността на уволнението следва да се разгледа във връзка с нарушенията, за които са изискани обяснения. Съдът трябва да прецени вида и естеството на последните, поисканите и дадени конкретни обяснения във връзка със същите, събраните доказателства за установяването им, тежестта на допуснатото нарушение и съразмерността на наложеното наказание, включително с оглед естеството на нарушението и значението му с оглед характера на изпълняваната работа, степента на отговорност на възложените трудови функции и доколко те сочат за оказано от работодателя по - високо доверие, респ. са свързани с по - висока степен на отговорност при изпълнение на работата, значимостта на неизпълнението на трудовите задължения с оглед настъпилите или възможните неблагоприятни последици за работодателя, обстоятелствата, при които е осъществено неизпълнението, субективното отношение на работника или служителя към неизпълнението. Разяснено е, че в случая трудовият спор следва да се разгледа във връзка с посочените в уволнителната заповед нарушения, за които са изискани обяснения от ищеца (затова, че на 23.04.2024 г., като дежурен нощна смяна съгласно график и за времето от 18: 02 до 18: 04 ч. не е осъществил наблюдение и контрол на портала на фирмата по време на почивката на втора смяна, с което е допуснал реална опасност за посегателството върху документацията, техниката и съхраняваните ключове в дежурната стая на звеното. </w:t>
        <w:tab/>
        <w:br/>
        <w:tab/>
        <w:t xml:space="preserve"/>
        <w:tab/>
        <w:br/>
        <w:tab/>
        <w:t xml:space="preserve">В продължение на 2 минути участвал в разговор с бивш служител на звено „Портиери“ от място, от което не се е виждала оставените от ищеца незаключена дежурна стая и турникети без надзор). В тази връзка са изложени съображения, че заповедта за налагане на дисциплинарното наказание съдържа изискуемите по чл. 195 КТ реквизити, като в нея е посочен нарушителят, нарушението и кога е извършено, наказанието и законовите текстове, въз основа на които се налага. Изразено е становище, че установената съдебна практика по приложението на чл. 195, ал. 1 КТ приема, че задължението за мотивиране на заповедта за дисциплинарно наказание е въведено с оглед изискването на чл. 189, ал. 2 КТ за еднократност на наказанието, за преценка на срока по чл. 194 КТ и за осигуряване на възможност на работника или служителя да се защити ефективно чрез индивидуализиране на нарушението по разбираем за него начин. Това право на санкционирания по дисциплинарен ред ищец, е намерено да е било обезпечено в разглежданата хипотеза. Изтъкнато е, че няма законово изискване заповедта за дисциплинарно наказание да съдържа всички обективни и субективни елементи на изпълнителното деяние, деня и часа на осъществяването им, кои задължения по длъжностната характеристика не са изпълнени, кои разпоредби на вътрешния трудов ред са нарушени и какво дисциплинарно нарушение според класификацията в чл. 187 КТ е извършено. Разяснено е, че както в искането на писмени обяснения, така и в заповедта за налагане на дисциплинарното наказание е достатъчно нарушението на трудовата дисциплина да бъде посочено по разбираем за работника начин. Ирелевантно към законността на уволнението е обстоятелството каква е дадената от работодателя точна правна квалификация на дисциплинарното нарушение, тъй като предмет на установяване в съдебното производство е извършено ли е дисциплинарно нарушение съобразно фактическите основания, изложени в заповедта за уволнение (решение № 50003/3.02.2023 г. по гр. д. № 1645/2022 г. на ВКС, IV г. о.). Решаващият състав е приел също, че конкретното дисциплинарно наказание е определено в съответствие с критериите по чл. 189, ал. 1 КТ – т. е. отговаря на тежестта на извършеното нарушение от ищеца. При анализ на съществените трудови функции на заеманата от последния длъжност „портиер“ съставът на втората съдебна инстанция е приел, че те сочат на оказано по - високо доверие от работодателя, тъй като са свързани с по - висока степен на отговорност при изпълнението им като пряко свързани с опазване имуществото на работодателя и при неизпълнението им за работодателят могат да настъпят неблагоприятни последици, с претърпяване на имуществени вреди. За избягването на такива е въведен именно специалният пропускателен режим, който следва да се осъществява от ищеца като портиер с вменените му за това задължения. Значимостта на извършеното дисциплинарно нарушение от ищеца е обосновавано не от времетраенето на отсъствието от портала, а от това, че през този период, в случая около минута, липсата на осъществен от него контрол по време, когато работниците от втора смяна са в почивка и оставянето без надзор на портала, предпоставят възможността за работодателя да настъпят имуществени вреди от посегателството върху налично имущество на дружеството като документацията, техниката и съхраняваните ключове в дежурната стая, която е оставена без наблюдение, респ. от нерегламентирано изнасяне на продукция през портала. Отчетен е дългогодишният стаж на ищеца като определящ неговите субективни представи за последиците от това негово поведение за работодателя, както и липсата на самокритичност към извършеното. В този контекст е счетено, че тежестта на допуснатото неизпълнение на трудовите задължения не се намалява от факта на получената от ищеца в предходен момент целева награда за установено укрито от работник имущество на работодателя. Неоснователността на главната претенция по чл. 344, ал. 1, т. 1 КТ – за признаване на уволнението за незаконно и неговата отмяна, е обусловила неоснователност и на акцесорните претенции по чл. 344, ал. 1, т. 2 и т. 3 КТ - за възстановяване на предишна работа и за обезщетение за принудителна безработица.</w:t>
        <w:tab/>
        <w:br/>
        <w:tab/>
        <w:t xml:space="preserve"/>
        <w:tab/>
        <w:br/>
        <w:tab/>
        <w:t xml:space="preserve">В изложението по чл. 284, ал. 3, т. 1 ГПК жалбоподателят поставя правни въпроси, които твърди да са обуславящи изхода по делото и разрешени в противоречие с практиката на ВКС - основание за достъп до касация по чл. 280, ал. 1, т. 1 ГПК. Тези въпроси се отнасят до критериите по чл. 189, ал. 1 КТ за определяне на дисциплинарното наказание; до задължението на съда да обсъди всички доказателства и доводи на страните и до времевите предели за ангажиране на доказателства по иска с правно основание чл. 344, ал. 1, т. 3 вр. с чл. 225, ал. 1 КТ. </w:t>
        <w:tab/>
        <w:br/>
        <w:tab/>
        <w:t xml:space="preserve"/>
        <w:tab/>
        <w:br/>
        <w:tab/>
        <w:t xml:space="preserve">По първото питане са обосновава противоречие с практиката на ВКС, изразена в решение № 152/07.03.2024 г. по гр. д. № 1932/2023 г, решение № 263/24.11.2015 г. по гр. д. № 2892/2015 г., решение № 401/21.01.2013 г. по гр. д. № 313/2012 г., решение № 231/23.07.2012 г. по гр. д. № 1576/2010 г., решение № 293/21.11.2011 г. по гр. д. № 238/2011 г., решение № 461/17.06.2010 г. по гр. д. № 626/2009 г., всичките по описа на III г. о., решение № 116/17.05.2022 г. по гр. д. № 3897/2021 г. на IV г. о.</w:t>
        <w:tab/>
        <w:br/>
        <w:tab/>
        <w:t xml:space="preserve"/>
        <w:tab/>
        <w:br/>
        <w:tab/>
        <w:t xml:space="preserve">Във връзка с второто питане се сочи отклонение с решение № 130/14.07.2016 г. по гр. д. № 150/2016 г., решение № 20/09.02.2017 г. по гр. д. № 2885/2016 г., и двете по описа на IV г. о. на ВКС, решение № 103/19.02.2024 г. по гр. д. № 1541/2023 г., решение № 12/16.02.2016 г. по гр. д. № 2184/2015 г., и двете по описа на III г. о. на ВКС, решение № 134/30.12.2013 г. по т. д. № 34/2013 г. на ВКС, II т. о., а по третото – с решение № 50005/18.06.2024г. по гр. д. № 3079/2022г. на III г. о. на ВКС</w:t>
        <w:tab/>
        <w:br/>
        <w:tab/>
        <w:t xml:space="preserve"/>
        <w:tab/>
        <w:br/>
        <w:tab/>
        <w:t xml:space="preserve">Иска се допускане на обжалването и по чл. 280, ал. 2, предл. 3 ГПК с доводи за очевидна неправилност на въззивното решение.</w:t>
        <w:tab/>
        <w:br/>
        <w:tab/>
        <w:t xml:space="preserve"/>
        <w:tab/>
        <w:br/>
        <w:tab/>
        <w:t xml:space="preserve">Настоящият състав на ВКС намира, че отсъстват основания за допускане на касационен контрол.</w:t>
        <w:tab/>
        <w:br/>
        <w:tab/>
        <w:t xml:space="preserve"/>
        <w:tab/>
        <w:br/>
        <w:tab/>
        <w:t xml:space="preserve"> Първите две питания удовлетворяват общия селективен критерий (правен въпрос по чл. 280, ал. 1 ГПК), доколкото са обусловили решаващата воля на въззивния съд по конкретното дело, но не и специалния такъв, а именно да са разрешени в противоречие с цитираната съдебна практика на ВКС. Според там дадения отговор относно критериите при избор на наказание е прието, че изискванията по чл. 189, ал. 1 КТ са изпълнени когато са съобразени тежестта на нарушението, обстоятелствата, при които е извършено то и поведението на ищеца. Обжалваното решение е постановено в съгласие с тези правни разрешения. В него са налице обосновани мотиви за съответствието на извършеното нарушение на трудовата дисциплина (дисциплинарното нарушение – по вид и тежест) с наложеното дисциплинарно наказание (в случая най – тежкото такова, а именно дисциплинарно уволнение), предвид обстоятелствата на конкретния случай – с оглед вменените на ищеца трудови задължения по осъществяване на специалния пропускателен режим, установен в предприятието на ответника за да се предотврати посегателство върху имуществото му. Дали преценката на съда по критериите на чл. 189, ал. 1 КТ е правилна и законосъобразно ли е наложено най – тежкото дисциплинарно наказание, са въпроси извън обхвата на производството по чл. 288 ГПК. При селектиране на жалбата от значение е дали поставените правни въпроси са обусловили изхода на делото – т. е. дали се отнасят до свързаните с тях правни разрешения на въззивния съд, но не и дали те са законосъобразни. Проверката за съответствие със закона (материален и процесуален), както и на обосноваността на въззивния съдебен акт, е предмет на производството по разглеждане на жалбата, по чл. 290 ГПК, което обаче се развива след допуснат касационен контрол, а предпоставки за това в случая липсват. В качеството си на съд по съществото на спора втората инстанция, чиято дейност е решаваща, а не проверяваща, е обсъдила твърденията, доводите и възраженията на страните, събраните по делото доказателства за релевантните по делото обстоятелства и е направила собствени фактически и правни изводи за съществуването на потестативното право на работодателя на дисциплинарно уволнение, надлежно упражнено с мотивираната заповед по чл. 195 КТ. Ето защо, не може да се удовлетвори искането за достъп до касация и по втория повдигнат въпрос (с процесуалноправен характер). Третото питане пък не притежава характеристиката на правен въпрос по смисъла на разясненията с т. 1 от ТР № 1/19.02.2010 г. на ОСГТК на ВКС. То не е обусловило процесуалната дейност на въззивния съд при разрешаване на спора за обезщетение от оставане без работа, поради уволнението – по чл. 344, ал. 1, т. 3 вр. с чл. 225, ал. 1 КТ, тъй като неоснователността на таза претенция не е прието да произтича от отсъствие на ангажирани доказателства за оставането без работа на ищеца, а от неоснователността на главната претенция за признаване на уволнението за незаконно и неговата отмяна, поради акцесорния й характер. Непоставянето на релевантен правен въпрос от значение за изхода на конкретното дело само по себе си, е основание за недопускане на касационен контрол без да се разглеждат сочените допълнителни основания за това – така мотивите в съобразителната част към указанията по т. 1 от горецитирания тълкувателен акт.</w:t>
        <w:tab/>
        <w:br/>
        <w:tab/>
        <w:t xml:space="preserve"/>
        <w:tab/>
        <w:br/>
        <w:tab/>
        <w:t xml:space="preserve">Не може да се допусне касационно обжалване и на основание чл. 280, ал. 2, предл. 3 ГПК, поради очевидна неправилност на въззивното решение. То не е постановено нито в явно нарушение на закона, нито извън закона, нито е явно необосновано с оглед правилата на формалната логика и опитните правила – т. е. не страда от такъв съществен (явен) порок, установим пряко от съдържанието му без да се извършва присъщата на същинския касационен контрол проверка за правилност на акта (обоснованост и съответствие с материалния и процесуалния закон). Всяка друга неправилност, произтичаща от неточно тълкуване и прилагане на материален и процесуален закон, или от нарушаване на правилата на формалната логика или опитните правила при разрешаване на правния спор, представлява основание за касационно обжалване и може да бъде преценявана от ВКС само при вече допуснат касационен контрол по чл. 280, ал. 1 ГПК.</w:t>
        <w:tab/>
        <w:br/>
        <w:tab/>
        <w:t xml:space="preserve"/>
        <w:tab/>
        <w:br/>
        <w:tab/>
        <w:t xml:space="preserve">При този изход на делото касаторът следва да заплати на ответника по жалбата своевременно претендираните разноски за настоящата инстанция, съставляващи заплатено адвокатско възнаграждение от 1 500 лв. Този размер се установява от приложения договор за правна помощ и съдействие като вписването в него за извършеното плащане в брой е достатъчно и има характера на разписка – вж. т. 1 от ТР № 6/6.11.2013 г. на ОСГТК на ВКС.</w:t>
        <w:tab/>
        <w:br/>
        <w:tab/>
        <w:t xml:space="preserve"/>
        <w:tab/>
        <w:br/>
        <w:tab/>
        <w:t xml:space="preserve">Така мотивиран, Върховният касационен съд, ІІІ г. о.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 обжалване на решение № 263 от 27.11.2024 г. по гр. д. № 524/2024 г. на Окръжен съд – Габрово.</w:t>
        <w:tab/>
        <w:br/>
        <w:tab/>
        <w:t xml:space="preserve"/>
        <w:tab/>
        <w:br/>
        <w:tab/>
        <w:t xml:space="preserve">ОСЪЖДА Д. В. К. с ЕГН [ЕГН] и адрес в [населено място],[жк], [улица] да заплати на „Цератицит България“ АД с ЕИК[ЕИК] и седалище [населено място], сумата от 1 500 (хиляда и петстотин) лева – разноски за касационното производство.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