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№1120/10.04.2025 по ч. търг. д. №500/2025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1120</w:t>
        <w:tab/>
        <w:br/>
        <w:tab/>
        <w:t xml:space="preserve"/>
        <w:tab/>
        <w:br/>
        <w:tab/>
        <w:t xml:space="preserve">София, 10.04.2025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седми април,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 № 500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/>
        <w:tab/>
        <w:br/>
        <w:tab/>
        <w:t xml:space="preserve">Образувано е по частна касационна жалба на ищеца „КМХ-Ауто“ ЕООД, [населено място], чрез процесуален представител адв. К. Р., срещу определение № 2 от 03.01.2025г. по възз. ч.т. д. № 615/2024г. на Апелативен съд - Пловдив. С него е потвърдено определение № 314/11.10.2014г. по т. д. № 82/2024г. на ОС - Хасково, с което по направеното в срок възражение за местна подсъдност е прекратено производството по делото и е изпратено по подсъдност на ОС – Кърджали, в чийто съдебен район са седалището и адресът на управление на ответника.</w:t>
        <w:tab/>
        <w:br/>
        <w:tab/>
        <w:t xml:space="preserve"/>
        <w:tab/>
        <w:br/>
        <w:tab/>
        <w:t xml:space="preserve">Частният касатор не счита, че разполага с изборна подсъдност, която дерогира общата местна подсъдност, установена в разпоредбата на чл. 105 ГПК. Поддържа, че в случая водещо при определяне на местната подсъдност е местоизвършването на услугата, поради което местно компетентен е сезираният съд - ОС - Хасково. Намира за неправилни изводите, че не е налице злоупотреба с права от ответника и, че с даденото разрешение не са нарушени основополагащи принципи и начала, залегнали в чл. 9 и сл. ГПК. По тези съображения искането е за отмяна на обжалваното определение. </w:t>
        <w:tab/>
        <w:br/>
        <w:tab/>
        <w:t xml:space="preserve"/>
        <w:tab/>
        <w:br/>
        <w:tab/>
        <w:t xml:space="preserve">В приложеното изложение по чл. 284, ал. 3, т. 1 ГПК, освен основанието по чл. 280, ал. 2, предл. 3 ГПК – очевидна неправилност, е въведено основанието по т. 3 на чл. 280, ал. 1 ГПК по следните въпроси:</w:t>
        <w:tab/>
        <w:br/>
        <w:tab/>
        <w:t xml:space="preserve"/>
        <w:tab/>
        <w:br/>
        <w:tab/>
        <w:t xml:space="preserve">1. Кога се приема, че е налице изключение от общата хипотеза на чл. 105 от ГПК, а именно подсъдност по постоянния адрес или седалището на ответника? И изобщо налице ли е възможност за отоклонение от общата хипотеза на чл. 105 от ГПК?</w:t>
        <w:tab/>
        <w:br/>
        <w:tab/>
        <w:t xml:space="preserve"/>
        <w:tab/>
        <w:br/>
        <w:tab/>
        <w:t xml:space="preserve">2. Кой съд следва да разгледа възникналите търговски спорове, породени във връзка с местоизвършване на услугата?</w:t>
        <w:tab/>
        <w:br/>
        <w:tab/>
        <w:t xml:space="preserve"/>
        <w:tab/>
        <w:br/>
        <w:tab/>
        <w:t xml:space="preserve">3. Нарушават ли се добрите практики с оглед тясното тълкуване на разпоредбата на чл. 105 от ГПК по отношение местната подсъдност на настоящия иск, без да бъдат взети предвид индивидуалните характеристики на процесния случай, което би било в разрез с основополагащите принципи и начала, залегнали в чл. 9 и сл. ГПК?</w:t>
        <w:tab/>
        <w:br/>
        <w:tab/>
        <w:t xml:space="preserve"/>
        <w:tab/>
        <w:br/>
        <w:tab/>
        <w:t xml:space="preserve">Не е постъпил в срок отговор от насрещната страна, ответника „Сириуселтранс“ ЕООД, [населено място]. </w:t>
        <w:tab/>
        <w:br/>
        <w:tab/>
        <w:t xml:space="preserve"/>
        <w:tab/>
        <w:br/>
        <w:tab/>
        <w:t xml:space="preserve">Съставът на I т. о., след като прецени данните по делото и релевираните доводи, приема следното:</w:t>
        <w:tab/>
        <w:br/>
        <w:tab/>
        <w:t xml:space="preserve"/>
        <w:tab/>
        <w:br/>
        <w:tab/>
        <w:t xml:space="preserve">По делото е установено и не е било спорно, че с ОИМ ответникът е направил възражение за местна подсъдност и е поискал прекратяване на производството и изпращане на делото на местно компетентния съд по своето седалище. Въззивният състав е обсъдил, но е счел за неоснователни доводите, че е налице злоупотреба с права от ответника и, че са нарушени основни принципи на гражданския процес. Изтъкнал е, че в ГПК не е предвидена подсъдност по местоизвършване на услугата, която да дерогира общата местна подсъдност.</w:t>
        <w:tab/>
        <w:br/>
        <w:tab/>
        <w:t xml:space="preserve"/>
        <w:tab/>
        <w:br/>
        <w:tab/>
        <w:t xml:space="preserve">Настоящият състав намира, че липсва основание за допускане на обжалване.</w:t>
        <w:tab/>
        <w:br/>
        <w:tab/>
        <w:t xml:space="preserve"/>
        <w:tab/>
        <w:br/>
        <w:tab/>
        <w:t xml:space="preserve">При служебната проверка не се констатира вероятност обжалваното решение да е недопустимо или нищожно.</w:t>
        <w:tab/>
        <w:br/>
        <w:tab/>
        <w:t xml:space="preserve"/>
        <w:tab/>
        <w:br/>
        <w:tab/>
        <w:t xml:space="preserve">Извън дължимата служебна проверка за допустимост и валидност,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 от значение за делото и по отношение на който е налице някое от основанията по чл. 280, ал. 1, т. 1 - т. 3 ГПК. </w:t>
        <w:tab/>
        <w:br/>
        <w:tab/>
        <w:t xml:space="preserve"/>
        <w:tab/>
        <w:br/>
        <w:tab/>
        <w:t xml:space="preserve">Поставените процесуалноправни въпроси са значими за крайния изход на спора, тъй като са свързани с критериите за приложение на общата местна подсъдност по граждански и търговски дела, установена в разпоредбата на чл. 105 ГПК, съответно чл. 108, ал. 1, изр. 1 ГПК. Неоснователността на искането за допускане на касационно обжалване произтича от необосноваване ва приложното поле на въведеното допълнително основание по т. 3 на чл. 280, ал. 1 ГПК в смисъла, изяснен с т. 4 на ТР № 1/2009г. на ОСГТК на ВКС. Разпоредбата на чл. 105 ГПК е ясна и не се нуждае от тълкуване. Установените в нея критерии за приложение на общата местна подсъдност по граждански и търговски дела се свеждат до постоянния адрес на ответника-ФЛ или седалището на ответника-ЮЛ, като законодателят не е установил други критерии за приложението й. </w:t>
        <w:tab/>
        <w:br/>
        <w:tab/>
        <w:t xml:space="preserve"/>
        <w:tab/>
        <w:br/>
        <w:tab/>
        <w:t xml:space="preserve">Необосновано от частния касатор е и приложното поле на въведеното допълнително основание за директен достъп до касационен конотрол по чл. 280, ал. 2, предл. 3 ГПК – очевидна неправилност. Изведено от съдебната практика на касационния съд, основанието „очевидна неправилност“ трябва да е установимо пряко от самите мотиви на акта. Очевидно неправилен е съдебният акт, постановен в противоречие със закона до степен, че съответната норма е приложена със смисъл, противоположен на действителното й съдържание, приложена е несъществуваща или отменена норма или са грубо нарушени правилата на формалната логика. Извън обхвата на очевидната неправилност остават хипотезите на неправилност,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 </w:t>
        <w:tab/>
        <w:br/>
        <w:tab/>
        <w:t xml:space="preserve"/>
        <w:tab/>
        <w:br/>
        <w:tab/>
        <w:t xml:space="preserve">Не се констатира обжалваното определение да е постановено в разрез с основните принципи на гражданския процес, според неоснователно поддържаното. Пряко от мотивите на обжалвания акт не се констатира правната норма да е приложена със смисъл, противоположен на действителното й съдържание, да е приложена несъществуваща или отменена норма или да е налице грубо нарушение на правилата на формалната логика.</w:t>
        <w:tab/>
        <w:br/>
        <w:tab/>
        <w:t xml:space="preserve"/>
        <w:tab/>
        <w:br/>
        <w:tab/>
        <w:t xml:space="preserve">Поради изложеното, не следва да се допуска обжалване.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 от 03.01.2025г. по възз. ч.т. д. № 615/2024г. Апелативен съд -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