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№2057/24.04.2025 по ч.гр.д. №702/2025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2057гр. София, 24.04.2025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април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като разгледа докладвано от съдията Коледжикова гр. № 702 по описа за 2025 год., констатира следното:</w:t>
        <w:tab/>
        <w:br/>
        <w:tab/>
        <w:t xml:space="preserve"/>
        <w:tab/>
        <w:br/>
        <w:tab/>
        <w:t xml:space="preserve">Производството е по чл. 274, ал. 1, т. 2, вр. чл. 407, ал. 1 от ГПК.</w:t>
        <w:tab/>
        <w:br/>
        <w:tab/>
        <w:t xml:space="preserve"/>
        <w:tab/>
        <w:br/>
        <w:tab/>
        <w:t xml:space="preserve">Образувано е по частна жалба на В. Г. Ц. чрез адв.Х. М. срещу разпореждане за издаване на изпълнителен лист от 11.12.2024 г. по гр. дело № 12255/2023 г. на Софийски градски съд. Позовава се на нарушение на процесуалния закон, който не допускал изпълнение по невлязло в сила съдебно решение. С частната жалба е направено и искане за спиране на изпълнението до приключване на производството пред ВКС. </w:t>
        <w:tab/>
        <w:br/>
        <w:tab/>
        <w:t xml:space="preserve"/>
        <w:tab/>
        <w:br/>
        <w:tab/>
        <w:t xml:space="preserve">Ответникът по жалбата я оспорва в писмено становище.</w:t>
        <w:tab/>
        <w:br/>
        <w:tab/>
        <w:t xml:space="preserve"/>
        <w:tab/>
        <w:br/>
        <w:tab/>
        <w:t xml:space="preserve">Върховният касационен съд, състав на ІІ г. о., след като обсъди доводите на страните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процесуално допустима - подадена е от легитимирана страна в предвидения в чл. 407, ал. 1 ГПК двуседмичен срок и е насочена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С първоинстанционното решение по гр. дело № 26199/2022 г. на Софийския районен съд В. Г. Ц. е осъдена да заплати в полза на Д. М. Р. сумата 2500 лева на основание чл. 45 ЗЗД. С въззивното решение на Софийски градски съд това решение е потвърдено. Решението на СГС не е влязло в сила, тъй като е обжалвано пред ВКС. Съгласно чл. 404, ал. 1, предл. 2 ГПК осъдителните решения на въззивните съдилища подлежат на принудително изпълнение. Следователно оплакването в частната жалба, че разпореждането е незаконосъобразно, тъй като с него е постановено издаване на изпълнителен лист по невлязло в сила съдебно решение, е неоснователно. Жалбата следва да се остави без уважение.</w:t>
        <w:tab/>
        <w:br/>
        <w:tab/>
        <w:t xml:space="preserve"/>
        <w:tab/>
        <w:br/>
        <w:tab/>
        <w:t xml:space="preserve">Следва да се остави без уважение и искането за спиране на изпълнението на въззивното решение.</w:t>
        <w:tab/>
        <w:br/>
        <w:tab/>
        <w:t xml:space="preserve"/>
        <w:tab/>
        <w:br/>
        <w:tab/>
        <w:t xml:space="preserve">С разпореждане № 51 от 27.02.2025 г. ВКС е дал указания на молителя в едноседмичен срок от съобщението да представи квитанция за платена гаранция по сметка на ВКС в размер на 2500 лева. Съобщението е редовно получено на 19.03.2025 г. чрез адв.М., но задължението не е изпълнено в указания срок, поради което молбата следва да се остави без уважение, доколкото внасянето на гаранция е необходима предпоставка, за да се постанови спиране на изпълнението на въззивното решение съгласно чл. 282, ал. 2 ГПК.</w:t>
        <w:tab/>
        <w:br/>
        <w:tab/>
        <w:t xml:space="preserve"/>
        <w:tab/>
        <w:br/>
        <w:tab/>
        <w:t xml:space="preserve">Воден от горното, Върховният касационен съд, състав на Второ гражданско отделение ОПРЕДЕЛИ:</w:t>
        <w:tab/>
        <w:br/>
        <w:tab/>
        <w:t xml:space="preserve"/>
        <w:tab/>
        <w:br/>
        <w:tab/>
        <w:t xml:space="preserve">ОСТАВЯ БЕЗ УВАЖЕНИЕ частната жалба на В. Г. Ц. срещу разпореждане за издаване на изпълнителен лист от 11.12.2024 г. по гр. дело № 12255/2023 г. на Софийски градски съд.</w:t>
        <w:tab/>
        <w:br/>
        <w:tab/>
        <w:t xml:space="preserve"/>
        <w:tab/>
        <w:br/>
        <w:tab/>
        <w:t xml:space="preserve">ОСТАВЯ без уважение молбата на В. Г. Ц. по чл. 282, ал. 2 ГПК, съдържаща се в частаната жалба, за спиране изпълнението на невлязлото в сила решение на Софийски градски съд по гр. дело № 12255/2023 г.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