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№1280/25.04.2025 по търг. д. №835/2023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1280</w:t>
        <w:tab/>
        <w:br/>
        <w:tab/>
        <w:t xml:space="preserve"/>
        <w:tab/>
        <w:br/>
        <w:tab/>
        <w:t xml:space="preserve">гр. София, 25.04.2025г.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четвърти април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КРИСТИЯНА ГЕНКОВСКА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изслуша докладваното от съдия Христова т. д. №835 по описа за 2023г.,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 Съдът е сезиран с молба от [община], чрез адв.С. Ч. за допълване на постановеното по делото определение №484/13.02.2025г., като му бъдат присъдени направените в касационното производство разноски в размер на 12 000 лева, представляващи адвокатско възнаграждение за касационното производство. </w:t>
        <w:tab/>
        <w:br/>
        <w:tab/>
        <w:t xml:space="preserve"/>
        <w:tab/>
        <w:br/>
        <w:tab/>
        <w:t xml:space="preserve"> Ответникът по молбата „Термал Инженеринг“ ООД прави възражение за прекомерност на претендираното адвокатско възнаграждение, като излага доводи, че не съответства на фактическата и правна сложност на делото, както и на процесуалните действия на ответника, които се изчерпват с подаване на отговор на касационната жалба. </w:t>
        <w:tab/>
        <w:br/>
        <w:tab/>
        <w:t xml:space="preserve"/>
        <w:tab/>
        <w:br/>
        <w:tab/>
        <w:t xml:space="preserve"> Настоящият съдебен състав констатира, че молбата за допълване в частта за разноските на постановеното определение е подадена в законоустановения 1-месечен срок от легитимирано лице, поради което е допустима.</w:t>
        <w:tab/>
        <w:br/>
        <w:tab/>
        <w:t xml:space="preserve"/>
        <w:tab/>
        <w:br/>
        <w:tab/>
        <w:t xml:space="preserve">Разгледано по същество искането е основателно. С постановеното по настоящото дело определение №484/13.02.2025г. не е допуснато касационно обжалване на решение №96/01.12.2022г., постановено по в. т.д. №59/2022г. по описа на Апелативен съд - Бургас в частта, с която е потвърдено решение №322/29.10.2021г., постановено по т. д. №402/2019г. по описа на Окръжен съд - Бургас в частта, с която е осъдено „Термал Инженеринг” ООД, [населено място] да заплати на [община], [населено място] сумата 200 000 лева, като част от сумата от 206 990 лева, представляваща обезщетение за гаранционни недостатъци, проявени след приемането на строително-монтажни работи /СМР/ по полагане на хидроизолация в сградния фонд на Средно училище „Х. Б.“ - [населено място], изпълнени въз основа на Договор №BG161PO001/1.1-09/2010/047 от 19.05.2014г. по Проект „Внедряване на мерки за енергийна ефективност в образователните заведения в [община]“ на ОП „Регионално развитие“ 2007-2013г., както и в частта, с която е отхвърлен насрещният иск на „Термал Инженеринг” ООД против [община] за заплащане на стойността на СМР /с включен ДДС/, изпълнени по Договор №BG161PO001/1.1-09/2010/047 от 19.05.2014г. по Проект „Внедряване на мерки за енергийна ефективност в образователните заведения в [община]“ на ОП „Регионално развитие“ 2007-2013г. както следва:</w:t>
        <w:tab/>
        <w:br/>
        <w:tab/>
        <w:t xml:space="preserve"/>
        <w:tab/>
        <w:br/>
        <w:tab/>
        <w:t xml:space="preserve">- сумата от 18 101.62 лева, дължима по Фактура №[ЕГН] от 6.11.2015г., ведно мораторна лихва в размер на 5 510 лева, дължима за периода от 6.12.2016г. до 6.11.2019г. и законната лихва, считано от 8.11.2019г. до окончателно изплащане;</w:t>
        <w:tab/>
        <w:br/>
        <w:tab/>
        <w:t xml:space="preserve"/>
        <w:tab/>
        <w:br/>
        <w:tab/>
        <w:t xml:space="preserve">- сумата от 7 136.38 лева, дължима по Фактура №[ЕГН] от 6.11.2015г., ведно мораторна лихва в размер на 2 173 лева, дължима за периода от 6.12.2016г. до 6.11.2019г. и законната лихва, считано от 8.11.2019г. до окончателно изплащане; </w:t>
        <w:tab/>
        <w:br/>
        <w:tab/>
        <w:t xml:space="preserve"/>
        <w:tab/>
        <w:br/>
        <w:tab/>
        <w:t xml:space="preserve">- сумата от 28 904.16 лева, дължима по Фактура №[ЕГН] от 6.11.2015г., ведно мораторна лихва в размер на 8 800 лева, дължима за периода от 6.12.2016г. до 6.11.2019г. и законната лихва, считано от 8.11.2019г. до окончателно изплащане;</w:t>
        <w:tab/>
        <w:br/>
        <w:tab/>
        <w:t xml:space="preserve"/>
        <w:tab/>
        <w:br/>
        <w:tab/>
        <w:t xml:space="preserve">- сумата от 14 543.15 лева, дължима по Фактура №[ЕГН] от 6.11.2015г., ведно мораторна лихва в размер на 4 428 лева, дължима за периода от 6.12.2016г. до 6.11.2019г. и законната лихва, считано от 8.11.2019г. до окончателно изплащане. </w:t>
        <w:tab/>
        <w:br/>
        <w:tab/>
        <w:t xml:space="preserve"/>
        <w:tab/>
        <w:br/>
        <w:tab/>
        <w:t xml:space="preserve">С отговора на касационна жалба [община] е поискала присъждане на разноски - адвокатско възнаграждение в размер на 12 000 лева, като са представени пълномощно и договор за правна защита и съдействие, сключен между дружеството и адвокат Ч.. Договорено е заплащане по банков път на адвокатско възнаграждение в размер на 12 000 лева за подаване на отговор на касационната жалба, като е представено и платежно нареждане за превод на сумата. </w:t>
        <w:tab/>
        <w:br/>
        <w:tab/>
        <w:t xml:space="preserve"/>
        <w:tab/>
        <w:br/>
        <w:tab/>
        <w:t xml:space="preserve">Настоящият съдебен състав намира, че с оглед изхода на спора и на основание чл. 78, ал. 1 ГПК ищецът [община] /ответник в касационното производство/ има право на направените съдебни разноски, но е основателно направеното от насрещната страна възражение по реда на чл. 78, ал. 5 ГПК, поради което същите следва да бъдат намалени до сумата 6 500 лева. Съгласно цитираната разпоредба, ако заплатеното от страната възнаграждение за адвокат е прекомерно съобразно действителната правна и фактическа сложност на делото, съдът може по искане на насрещната страна да присъди по-нисък размер на разноските в тази им част, но не по-малко от минимално определения размер съобразно чл. 36 Закона за адвокатурата. Въведеното правило, че съдът не може да намали договореното възнаграждение под размерите, определени с Наредба №1 от 09.07.2004г. за минималните размери на адвокатските възнаграждения, приета от Висшия адвокатски съвет, представлява нарушение на конкуренцията по смисъла на член 101, параграф 1 ДФЕС. С Решение на Съда на Европейския съюз от 25 януари 2024г. по дело C-438/22 е прието, че член 101, параграф 1 ДФЕС във връзка с член 4, параграф 3 ДЕС следва да се тълкува в смисъл, че ако се установи, че наредба, която определя минималните размери на адвокатските възнаграждения и на която е придаден задължителен характер с национална правна уредба, противоречи на посочените разпоредби, националният съд е длъжен да откаже да я приложи, както и че национална уредба, съгласно която, от една страна, адвокатът и неговият клиент не могат да договорят възнаграждение в размер по-нисък от минималния, определен с наредба, приета от съсловна организация на адвокатите като Висшия адвокатски съвет, и от друга страна, съдът няма право да присъди разноски за възнаграждение в размер по-нисък от минималния, трябва да се счита за ограничение на конкуренцията „с оглед на целта“ по смисъла на тази разпоредба от ДФЕС. Изрично е посочено, че при наличието на посочените ограничения не е възможно позоваването на легитимни цели, както и че националният съд е длъжен да откаже да приложи тази национална правна уредба спрямо страната, осъдена за разноски, включително и когато предвидените в тази наредба минимални размери отразяват реалните пазарни цени на адвокатските услуги.</w:t>
        <w:tab/>
        <w:br/>
        <w:tab/>
        <w:t xml:space="preserve"/>
        <w:tab/>
        <w:br/>
        <w:tab/>
        <w:t xml:space="preserve">По изложените съображения нормата на чл. 78, ал. 5 ГПК в частта, препращаща към чл. 36 ЗА, респ. към Наредба №1/2004г. за минималните размери на адвокатски възнаграждения не съответства на правото на ЕС, поради което не следва да се прилага. </w:t>
        <w:tab/>
        <w:br/>
        <w:tab/>
        <w:t xml:space="preserve"/>
        <w:tab/>
        <w:br/>
        <w:tab/>
        <w:t xml:space="preserve">С оглед фактическата и правна сложност на делото, извършените от процесуалния представител процесуални действия, които се изчерпват с подаване на отговор на касационната жалба, настоящият състав намира, че претендираното от ответника по касация адвокатско възнаграждение е прекомерно, като същото следва да бъде намалено до сумата 8 500 лева, като молбата по реда на чл. 248 ГПК за допълване на постановеното по делото определение чрез присъждане на тази сума е основателна и следва да бъде уважена. </w:t>
        <w:tab/>
        <w:br/>
        <w:tab/>
        <w:t xml:space="preserve"/>
        <w:tab/>
        <w:br/>
        <w:tab/>
        <w:t xml:space="preserve"> Предвид изложеното,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 П Р Е Д Е Л И: </w:t>
        <w:tab/>
        <w:br/>
        <w:tab/>
        <w:t xml:space="preserve"/>
        <w:tab/>
        <w:br/>
        <w:tab/>
        <w:t xml:space="preserve">ДОПЪЛВА определение №484/13.02.2025г., постановено по т. д. №835/2023г. по описа на ВКС, І т. о. като</w:t>
        <w:tab/>
        <w:br/>
        <w:tab/>
        <w:t xml:space="preserve"/>
        <w:tab/>
        <w:br/>
        <w:tab/>
        <w:t xml:space="preserve">ОСЪЖДА „Термал Инженеринг“ ООД, ЕИК[ЕИК] да плати на [община] сумата 8 500 лева разноски по делото.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