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№2322/08.05.2025 по ч.гр.д. №1462/2025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2322</w:t>
        <w:tab/>
        <w:br/>
        <w:tab/>
        <w:t xml:space="preserve"/>
        <w:tab/>
        <w:br/>
        <w:tab/>
        <w:t xml:space="preserve"> София, 08.05. 2025 год.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 в закрито заседание на двадесет и осми април през две хиляди двадесет и пета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Велислав Павков</w:t>
        <w:tab/>
        <w:br/>
        <w:tab/>
        <w:t xml:space="preserve"/>
        <w:tab/>
        <w:br/>
        <w:tab/>
        <w:t xml:space="preserve"> Десислава Попколева</w:t>
        <w:tab/>
        <w:br/>
        <w:tab/>
        <w:t xml:space="preserve"/>
        <w:tab/>
        <w:br/>
        <w:tab/>
        <w:t xml:space="preserve">като разгледа докладваното от съдия Попколева ч. гр. дело № 1462 по описа за 2025 год.,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реда на чл. 274, ал. 2, изр. 1 ГПК.</w:t>
        <w:tab/>
        <w:br/>
        <w:tab/>
        <w:t xml:space="preserve"/>
        <w:tab/>
        <w:br/>
        <w:tab/>
        <w:t xml:space="preserve">Образувано е по частна жалба с вх.№ 28620/6.11.2024 г. на Н. М. Н., чрез адв. М. против разпореждане от 21.03.2024 г. на Софийския апелативен съд, постановено по в. ч.гр. д. № 4726 по описа за 2019 г., с което е върната частна жалба с вх. № 16809 от 18.07.2023 г., депозирана от Н. М. Н. против разпореждане от 29.05.2023 г. на Софийски апелативен съд по същото дело. </w:t>
        <w:tab/>
        <w:br/>
        <w:tab/>
        <w:t xml:space="preserve"/>
        <w:tab/>
        <w:br/>
        <w:tab/>
        <w:t xml:space="preserve">Жалбоподателят поддържа, че обжалваното разпореждане е нищожно, недопустимо, неправилно и необосновано. 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отделение, след преценка на данните по делото и доводите на жалбоподателя приема следното:</w:t>
        <w:tab/>
        <w:br/>
        <w:tab/>
        <w:t xml:space="preserve"/>
        <w:tab/>
        <w:br/>
        <w:tab/>
        <w:t xml:space="preserve">Частната жалба е процесуално допустима - подадена в срока по чл. 275, ал. 1 ГПК, от надлежна страна и срещу подлежащ на касационно обжалване съдебен акт по арг. от чл. 274, ал. 1, т. 2 ГПК и чл. 274, ал. 2 ГПК. </w:t>
        <w:tab/>
        <w:br/>
        <w:tab/>
        <w:t xml:space="preserve"/>
        <w:tab/>
        <w:br/>
        <w:tab/>
        <w:t xml:space="preserve">За да постанови обжалваното разпореждане докладчикът по в. ч.гр. д. № 4726/2019 г. е приел, че постъпилата частна жалба с вх. № 16809 от 18.07.2023 г., депозирана от Н. М. Н. срещу разпореждане от 29.05.2023 г., е нередовна, доколкото не отговаря на изискванията на чл. 275, ал. 2 вр. чл. 260, т. 4 и т. 7 ГПК, както и на чл. 261, т. 4 ГПК, поради което с разпореждане от 22.08.2023 г., е дал възможност на жалбоподателя да отстрани констатираните нередовности. Указанията на съда са връчени на адв. М. на 24.02.2024 г., но в предоставения срок, а и до постановяване на разпореждането за връщане на частната жалба – 21.032024 г. не са изпълнени, поради което е прието, че е налице основанието на чл. 262, ал. 2, т. 2 ГПК за връщане на частната жалба. </w:t>
        <w:tab/>
        <w:br/>
        <w:tab/>
        <w:t xml:space="preserve"/>
        <w:tab/>
        <w:br/>
        <w:tab/>
        <w:t xml:space="preserve">Обжалваното разпореждане е валидно, допустимо и правилно. От данните по делото е видно, че частна жалба вх. № 16809 от 18.07.2023 г., депозирана от Н. М. Н. против разпореждане от 29.05.2023 г. на Софийски апелативен съд, постановено по в. ч.гр. д. № 4726 по описа за 2019 г., не е подписана и по нея не е внесена дължимата държавна такса, поради което съдията – докладчик е процедирал съобразно нормата на чл. 275, ал. 2 вр. чл. 262, ал. 1 ГПК. Указанията на съда за отстраняване на констатираните нередовности на частната жалба са ясни и пълни. И са надлежно връчени на пълномощника на жалбоподателя, но в указания срок, не са изпълнени, поради което правилно съдът е приложил неблагоприятните последици на чл. 262, ал. 2, т. 2 ГПК, изразяващи се във връщане на частната жалба. Ето защо, обжалваното разпореждане следва да бъде потвърдено.</w:t>
        <w:tab/>
        <w:br/>
        <w:tab/>
        <w:t xml:space="preserve"/>
        <w:tab/>
        <w:br/>
        <w:tab/>
        <w:t xml:space="preserve"> Воден от изложеното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ПОТВЪРЖДАВА разпореждане от 21.03.2024 г. на Софийския апелативен съд, постановено по в. ч.гр. д. № 4726 по описа за 2019 г.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