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№239/20.05.2025 по ч. нак. д. №298/2025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239</w:t>
        <w:tab/>
        <w:br/>
        <w:tab/>
        <w:t xml:space="preserve"/>
        <w:tab/>
        <w:br/>
        <w:tab/>
        <w:t xml:space="preserve"> гр. София, 20.05.2025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двадесети май през 2025 г. в състав:</w:t>
        <w:tab/>
        <w:br/>
        <w:tab/>
        <w:t xml:space="preserve"/>
        <w:tab/>
        <w:br/>
        <w:tab/>
        <w:t xml:space="preserve"> ПРЕДСЕДАТЕЛ: МИЛЕНА ПАНЕВА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при участието на секретаря ..................................................................................................</w:t>
        <w:tab/>
        <w:br/>
        <w:tab/>
        <w:t xml:space="preserve"/>
        <w:tab/>
        <w:br/>
        <w:tab/>
        <w:t xml:space="preserve">и в присъствието на прокурора ............................................................................................</w:t>
        <w:tab/>
        <w:br/>
        <w:tab/>
        <w:t xml:space="preserve"/>
        <w:tab/>
        <w:br/>
        <w:tab/>
        <w:t xml:space="preserve">разгледа докладваното от съдия Панева ч. н.д. № 298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44, ал. 1 от НПК по спор за подсъдност между Варненския районен съд и Районен съд - гр. Шумен относно разглеждането на НАХД № 1045/2025 г. по описа на Районен съд - гр. Варна.</w:t>
        <w:tab/>
        <w:br/>
        <w:tab/>
        <w:t xml:space="preserve"/>
        <w:tab/>
        <w:br/>
        <w:tab/>
        <w:t xml:space="preserve">Настоящият състав на ВКС, второ наказателно отделение, за да се произнесе, взе предвид следното: </w:t>
        <w:tab/>
        <w:br/>
        <w:tab/>
        <w:t xml:space="preserve"/>
        <w:tab/>
        <w:br/>
        <w:tab/>
        <w:t xml:space="preserve">Горепосоченото наказателно дело от административен характер е образувано след отмяна на предходно постановено въззивно съдебно решение по реда на инстанционния контрол. Предмет на същото е жалба на „Н. Т.“ Е. срещу наказателно постановление № 23-0002942/30.05.2024 г., издадено от началник ОО „АА“-гр. Варна, с което и на осн. чл. 99, пр. 3 от Закона за автомобилните превози на посоченото търговско дружество е наложена имуществена санкция в размер на 2 000 лева за нарушение на чл. 40, ал. 5, пр. 2 от Наредба № 11 от 31.10.2002 г. за международен автомобилен превоз на пътници и товари.</w:t>
        <w:tab/>
        <w:br/>
        <w:tab/>
        <w:t xml:space="preserve"/>
        <w:tab/>
        <w:br/>
        <w:tab/>
        <w:t xml:space="preserve">С разпореждане от 18.03.2025 г. съдията-докладчик е прекратил съдебното производство и е постановил изпращане на делото по подсъдност на Районен съд – гр. Шумен, констатирайки, че санкционираното нарушение е реализирано в съдебния район на този именно съд.</w:t>
        <w:tab/>
        <w:br/>
        <w:tab/>
        <w:t xml:space="preserve"/>
        <w:tab/>
        <w:br/>
        <w:tab/>
        <w:t xml:space="preserve">С определение от 24.03.3025 г. съдията-докладчик по образуваното пред Шуменския районен съд НАХД № 658/2025 г. е прекратил съдебното производство и е повдигнал спор за подсъдност, приемайки, че по правилата на местната подсъдност компетентен да разгледа и да реши делото е именно районният съд в гр. Варна, защото този град е посочен в наказателното постановление като място на извършване на нарушението. </w:t>
        <w:tab/>
        <w:br/>
        <w:tab/>
        <w:t xml:space="preserve"/>
        <w:tab/>
        <w:br/>
        <w:tab/>
        <w:t xml:space="preserve"> Настоящият състав, като споделя позицията на съдията-докладчик от Варненския районен съд, приема, че компетентен да разгледа делото е именно районният съд в гр. Шумен. </w:t>
        <w:tab/>
        <w:br/>
        <w:tab/>
        <w:t xml:space="preserve"/>
        <w:tab/>
        <w:br/>
        <w:tab/>
        <w:t xml:space="preserve"> Редът за обжалване на наказателните постановления е уреден в ЗАНН. Това е законът, по правилата на който следва да се определи и местно компетентния да разгледа делото съд. Съгласно чл. 59, ал. 1 ЗАНН наказателното постановление подлежи на обжалване пред районния съд, в района на който е извършено или е довършено нарушението. А ориентир за правилната преценка относно компетентния районен съд дава обстоятелствената част на наказателното постановление (чл. 84 ЗАНН вр. чл. 42, ал. 1 НПК). </w:t>
        <w:tab/>
        <w:br/>
        <w:tab/>
        <w:t xml:space="preserve"/>
        <w:tab/>
        <w:br/>
        <w:tab/>
        <w:t xml:space="preserve"> В конкретния случай описаното в наказателното постановление нарушение се свежда до неизпълнение от страна на санкционираното дружество, в качеството му на търговец, притежаващ лиценз на Общността за извършване на международен превоз на пътници и товари, на предписаното от чл. 40, ал. 5 от посочената наредба задължение да спазва утвърденото разписание. Очевидно е, че се касае за нарушение, реализирано чрез действие, извършено в нарушение на посоченото нормативно изискване, като мястото на неговото осъществяване е [населено място], както е посочено и в Наказателното постановление. Този факт определя Районен съд – гр. Шумен като компетентен да се произнесе по жалбата на „Н. Т.“ Е..</w:t>
        <w:tab/>
        <w:br/>
        <w:tab/>
        <w:t xml:space="preserve"/>
        <w:tab/>
        <w:br/>
        <w:tab/>
        <w:t xml:space="preserve"> Водим от изложеното и на основание чл. 44, ал. 1 от НПК, Върховният касационен съд, второ наказателно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 НАХД № 658/2025 г. по описа на Районен съд - гр. Шумен за разглеждане и решаване от същия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Препис от определението да се изпрати на Варненския районен съд за сведение.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