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№1943/15.04.2026 по гр. д. №434/2026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1943</w:t>
        <w:tab/>
        <w:br/>
        <w:tab/>
        <w:t xml:space="preserve"/>
        <w:tab/>
        <w:br/>
        <w:tab/>
        <w:t xml:space="preserve">гр. София, 15.04.2026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тридесети март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434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П. И. В. против решение № 1165/13.10.2025 г., постановено по гр. д.№ 3128/2024 г. от 2-ри състав на САС.</w:t>
        <w:tab/>
        <w:br/>
        <w:tab/>
        <w:t xml:space="preserve"/>
        <w:tab/>
        <w:br/>
        <w:tab/>
        <w:t xml:space="preserve"> Ответника оспорва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съдът е приел за изцяло основателен предявен иск с правно основание чл. 45 ЗЗД и е потвърдил постановеното в този смисъл решение на СГС.</w:t>
        <w:tab/>
        <w:br/>
        <w:tab/>
        <w:t xml:space="preserve"/>
        <w:tab/>
        <w:br/>
        <w:tab/>
        <w:t xml:space="preserve"> Съдът е приел, че деликтът, възприет от наказателен съд и като престъпление, за което ответникът е осъден с влязла в сила присъда (задължителна за гражданския съд по отношение на противоправността и вината), е осъществен през времето на дългогодишен брак между страните. Като основна причина за осъществяването му се сочи злоупотребата от ответника с алкохол и невъзможността да контролира поведението си в състояние на алкохолно опиянение. Същото е определено от наказателния съд, постановил присъдата, като такова, ненакърняващо вменяемостта на дееца.</w:t>
        <w:tab/>
        <w:br/>
        <w:tab/>
        <w:t xml:space="preserve"/>
        <w:tab/>
        <w:br/>
        <w:tab/>
        <w:t xml:space="preserve"> Съдът е приел като ноторна сериозната психическа рефлексия на всяко посегателство над неприкосновеността на личността, като чувствата за накърнено лично достойнство са много по силни, когато насилието е осъществено и с опит за сексуално посегателство, при категорично изразяване на несъгласие от пострадалото лице. Прието е, че е без значение е обстоятелството, че деецът и търпящата насилие са били съпрузи към момента на осъществяване на деликта, като според съда последното обстоятелство е допринесло за по-интензивни страдания от страна на пострадалата, тъй като насилникът има качество на човек, на когото поради брачната връзка ищцата следва да разчита, в рамките на лична и имуществена общност. Наред с това съдът е посочирл, че основание за засилване на усещането за срам и накърнена чест е публичността на деянието, осъществено в жилище, явяващо се семейно и за млада двойка (семейство на сина на страните) в присъствието на неродствен член от разширената семейна общност.</w:t>
        <w:tab/>
        <w:br/>
        <w:tab/>
        <w:t xml:space="preserve"/>
        <w:tab/>
        <w:br/>
        <w:tab/>
        <w:t xml:space="preserve"> Съдът е приел, че неправилно първоинстанционният съд е присъдил общо обезщетение за двете деяния, тъй като макар и свързани (осъществени в причинна последователност), ищцата е заявила отделни претенции с исковата молба. От друга страна обаче, съдът е посочил, че тъй като паричният еквивалент за страданията от всеки от деликтите е съобразен с критерия за справедливост, установен в чл. 52 ЗЗД, резултатът е идентичен при разглеждане на претенциите поотделно и съвкупно, като сбор от сумите за репарация, с идентичност на размера на законните лихви и момента на изпадане на деликвента в забава, поради което е потвърдил първоинстанционното решение.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които са от значение за точното прилагане на закона и за развитие на правото – касационно основание по чл. 280, ал. 1, т. 3 ГПК.</w:t>
        <w:tab/>
        <w:br/>
        <w:tab/>
        <w:t xml:space="preserve"/>
        <w:tab/>
        <w:br/>
        <w:tab/>
        <w:t xml:space="preserve"> Сочи се правен въпрос относно възможността да сее присъждат отделни обезщетения за различни увреждания, като за едни от уврежданията да се присъжда два пъти обезщетение. Обосновката на поставения въпрос е в насока, че нанасянето на леки телесни увреждания се приема и за част от неосъщественото сексуално насилие.</w:t>
        <w:tab/>
        <w:br/>
        <w:tab/>
        <w:t xml:space="preserve"/>
        <w:tab/>
        <w:br/>
        <w:tab/>
        <w:t xml:space="preserve"> В тази връзка съдът е съобразил задължителната сила на постановената и влязло в сила присъда на наказателния съд, на основание чл. 300 ГПК относно извършването на деянията, тяхната противоправност и виновността на дееца. С присъдата ответникът е признат за виновен в извършването на престъпление по чл. 131, ал. 1 т. 5а вр. чл. 130, ал. 2 НК и престъпление по чл. 150, ал. 1 НК. Не е налице присъждане на две обезщетения за едно и също увреждане, като двете обезщетения са присъдени за различни противоправни деяния, за които е налице и присъда на наказателния съд, като в случая употребата на сила за престъплението по чл. 150, ал. 1 НК не е идентично с леката телесна повреда по чл. 130, ал. 2 НК, видно както от постановената присъда, така и от мотивите към нея. Липсата на две обезщетения за едно деяние води и до неотносимост на поставения правен въпрос към произнасянето на въззивния съд, респ. до липса на касационното основание по допустимост на обжалването.</w:t>
        <w:tab/>
        <w:br/>
        <w:tab/>
        <w:t xml:space="preserve"/>
        <w:tab/>
        <w:br/>
        <w:tab/>
        <w:t xml:space="preserve"> Поставя се въпрос, може ли желанието за осъществяване на интимни отношения със съпруг да причини неимуществени вреди. </w:t>
        <w:tab/>
        <w:br/>
        <w:tab/>
        <w:t xml:space="preserve"/>
        <w:tab/>
        <w:br/>
        <w:tab/>
        <w:t xml:space="preserve"> Разпоредбите на НК в тази насока – чл. 131, ал. 1 т. 5а вр. чл. 130, ал. 2 НК и по чл. 150, ал. 1 НК са ясни и не подлежат на тълкуване, като безспорно самото желание за осъществяване на интимен контакт не е в състояние да причини неимуществени вреди, но употребата на сила и причиняване на телесни повреди при реализирането на това желание безспорно е в състояние да причини неимуществени вреди, предвид и въвеждането на деянията като престъпление в цитираните норми от НК. </w:t>
        <w:tab/>
        <w:br/>
        <w:tab/>
        <w:t xml:space="preserve"/>
        <w:tab/>
        <w:br/>
        <w:tab/>
        <w:t xml:space="preserve"> Съдът не е присъдил обезщетение за предполагаеми вреди, а е приел същите за доказани и действително претърпени, поради което поставения в тази насока въпрос е неотносим към производството по чл. 288 ГПК.</w:t>
        <w:tab/>
        <w:br/>
        <w:tab/>
        <w:t xml:space="preserve"/>
        <w:tab/>
        <w:br/>
        <w:tab/>
        <w:t xml:space="preserve"> Липсват данни по делото за сторени от ответника по касационната жалба разноски, поради което такива не следва да се присъждат.</w:t>
        <w:tab/>
        <w:br/>
        <w:tab/>
        <w:t xml:space="preserve"/>
        <w:tab/>
        <w:br/>
        <w:tab/>
        <w:t xml:space="preserve"> Предвид изложеното,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1165/13.10.2025 г., постановено по гр. д.№ 3128/2024 г. от 2-ри състав на САС.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