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№2169/10.07.2025 по търг. д. №711/2025 на ВКС, ТК, I т.о., докладвано от съдия Татяна Костадинова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Страница 4 от 4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2169/10.07.2025 г., [населено място]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5-ти състав, в закрито заседание на двадесет и втори май през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изслуша докладваното от съдия Костадинова к. т.д. № 711/2025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Е. Х. Ел-Х. обжалва Решение № 909/02.08.2024 г. по в. гр. д. № 3193/2023 г. на АС-София, с което е потвърдено Решение № 266775/01.12.2021 г. на СГС, поправено с Решение № 260806/04.03.2022 г., за осъждане на касатора да заплати на „РАЙФАЙЗЕНБАНК (БЪЛГАРИЯ)“ АД (заличено в хода на процеса в резултат от преобразуване) на основание чл. 430, ал. 1 и 2 ТЗ и чл. 92 ЗЗД главница, възнаградителна лихва и неустойка за забава, дължими по договор за банков кредит от 02.10.2008 г.</w:t>
        <w:tab/>
        <w:br/>
        <w:tab/>
        <w:t xml:space="preserve"/>
        <w:tab/>
        <w:br/>
        <w:tab/>
        <w:t xml:space="preserve">В жалбата са заявени касационните основания по чл. 281, т. 3 ГПК. Касаторът поддържа, че обжалваният акт е постановен в противоречие с друго влязло в сила между страните решение, както и с приетата по делото допълнителна счетоводна експертиза. Сочи, че съдът е приложил спрямо страните по-висок лихвен процент за възнаградителна лихва от първоначално уговорения въпреки установената в предходен процес нищожност на клаузата за изменението му, че е зачел извършената капитализация на изтекли лихви в нарушение на материалната разпоредба на чл. 10, ал. 3 ЗЗД, както и че е приел наличие на забава за период, в който съгласно влязлото в сила решение е имало надплащане на дължими по кредита суми. Последното обстоятелство според касатора е пречка за обявяване на кредита за предсрочно изискуем, съответно за претендиране на вземания, основани на предсрочната изискуемост, още по-малко при липсващо надлежно уведомяване на длъжника за това. Касаторът допълва, че неправилно не е уважено и възражението му за погасяване на вземанията по давност. Счита, че касационно обжалване следва да се допусне поради очевидната неправилност на въззивното решение, както и на основанията по чл. 280, ал. 1, т. 1, 2 и т. 3 ГПК.</w:t>
        <w:tab/>
        <w:br/>
        <w:tab/>
        <w:t xml:space="preserve"/>
        <w:tab/>
        <w:br/>
        <w:tab/>
        <w:t xml:space="preserve">Ответникът „ОБЕДИНЕНА БЪЛГАРСКА БАНКА“ АД не подава отговор.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след преценка на данните по делото, приема следното:</w:t>
        <w:tab/>
        <w:br/>
        <w:tab/>
        <w:t xml:space="preserve"/>
        <w:tab/>
        <w:br/>
        <w:tab/>
        <w:t xml:space="preserve">Касационната жалба е допустима - подадена е от надлежна страна в срока по чл. 283 ГПК срещу решение на въззивен съд, което подлежи на касационно обжалване при предпоставките на чл. 280, ал. 1 и ал. 2 ГПК.</w:t>
        <w:tab/>
        <w:br/>
        <w:tab/>
        <w:t xml:space="preserve"/>
        <w:tab/>
        <w:br/>
        <w:tab/>
        <w:t xml:space="preserve">Първоинстанционното производство е образувано по предявени от „РАЙФАЙЗЕНБАНК (БЪЛГАРИЯ)“ АД (с последващо наименование „Кей Би Си Банк България“), преобразувано в хода на процеса чрез вливане в „ОБЕДИНЕНА БЪЛГАРСКА БАНКА“ АД, срещу касатора и поръчителя Д. Ел-Х. осъдителни искове с правно основание чл. 79, ал. 1, пр. 1 ЗЗД вр. чл. 430, ал. 1 и 2 ТЗ и чл. 92 ЗЗД за вземания за главница, вкл. предсрочно изискуема, възнаградителна лихва, договорна лихва за забава и такса за управление, дължими по договор за кредит от 02.10.2008 г., ведно със законната лихва след сезирането на съда. Исковете са предявени при твърдение за обявена с исковата молба (подадена на 24.08.2018 г.) предсрочна изискуемост на кредита поради забава в плащането на падежирали в периода август 2013 г. – август 2018 г. вноски, но при съобразяване на първоначално договорения лихвен процент за възнаградителна лихва с оглед прогласената в преходен процес нищожност на клаузите, свързани с едностранното й изменение. </w:t>
        <w:tab/>
        <w:br/>
        <w:tab/>
        <w:t xml:space="preserve"/>
        <w:tab/>
        <w:br/>
        <w:tab/>
        <w:t xml:space="preserve">Първоинстанционният съд е установил, че между касатора и банката е сключен договор за кредит за сумата от 169 000 евро при договорен годишен лихвен процент за възнаградителна лихва за целия срок на договора в размер от 10,35 % и краен срок на погасяване до 05.10.2038 г. Прието е, че с влязло в сила и обвързващо страните решение като нищожна е отречена договорената възможност за изменение на лихвения процент за възнаградителна лихва по почин на банката, а наред с това съдът е достигнал до извод за нищожност поради неравноправност и на клаузата за заплащане на годишна комисионна за управление. Счетено е, че предсрочната изискуемост на кредита е обявена надлежно, считано от 08.10.2018 г. (с връчване на препис от исковата молба). Възражението за погасяване на вземанията по давност е отхвърлено. След отчитане на извършените погашения в общ размер от 78 204,14 евро (с последно плащане 04.03.2014 г.), при изчисление на база първоначално договорения лихвен процент за възнаградителна лихва, без капитализация и без отнасяне на суми в погашение на задължение за комисионна съдът е приел, че дължимата от кредитополучателя главница (редовно и предсрочно падежирала) възлиза на 143 104 евро, до която сума е уважен искът. Искът за възнаградителна лихва за периода 05.09.2015 г. – 05.08.2018 г. е уважен изцяло за сумата от 46 401,70 евро, а този за неустойка за забава – до сумата от 6 614,30 евро за същия период. Исковете срещу поръчителя са отхвърлени поради недоказаност на договора за поръчителство. </w:t>
        <w:tab/>
        <w:br/>
        <w:tab/>
        <w:t xml:space="preserve"/>
        <w:tab/>
        <w:br/>
        <w:tab/>
        <w:t xml:space="preserve">Въззивният съд, сезиран с жалба от кредитополучателя, е споделил извода на първоинстанционния за надлежно обявена предсрочна изискуемост със съдържащото се в исковата молба изявление, отправено при наличие на непогасени задължения по договора. По оплакването на касатора, че е начислена неустойка за забава за период, в който с влязло в сила решение е установено извършено надплащане на дължими суми, въззивният съд е посочил, че няма идентичност на периода, за който е уважен искът по чл. 55, ал. 1, т. 1 ЗЗД, и периода, за който в настоящия процес се претендира обезщетение за забава. За неоснователно е счетено и възражението, че са присъдени възнаградителна лихва в по-голям от дължимия размер и главница от капитализирана лихва. В тази връзка съдът е посочил, че изчисленията на счетоводната експертиза, използвани от първоинстанционния съд, са извършени при първоначално договорения лихвен процент от 10,35 %, без капитализация на начислени лихви и без позоваване на сключените анекси, имащи характер на спогодба по непозволен договор. Обсъдено е и възражението за погасителна давност, като неговата неоснователност е изведена от действието на предявяване на иска, водещо до спиране на течението на давностния срок. По тези съображения въззивният съд е потвърдил първоинстанционното решение.</w:t>
        <w:tab/>
        <w:br/>
        <w:tab/>
        <w:t xml:space="preserve"/>
        <w:tab/>
        <w:br/>
        <w:tab/>
        <w:t xml:space="preserve">При изложените данни не се установява очевидна неправилност по смисъла на чл. 280, ал. 2, пр. 3 ГПК. Същата би била налице, ако решението е постановено при тежко и видимо от самия акт, съответно от мотивите към него, нарушение на материалния или процесуалния закон или на правилата на формалната логика, чието установяване е възможно без извършване на анализ на данните по делото и на събраните в хода му доказателства (например прилагане на отменен закон, прилагане на закон в противоположния му смисъл, нарушаване на основни съдопроизводствени принципи или формиране на изводи в явно противоречие с логическите правила). В случая касационните доводи, в рамките на които по правило съдът може да се произнесе, са обосновани от касатора с аргументи, черпени от събраните доказателства (в частност – от приетите счетоводни експертизи), а това изключва очевидността им според разтълкувания по-горе смисъл. Не се установява да е очевидно нарушена и императивна материална норма, която съдът дължи да приложи служебно. Действително, процесният спор е регулиран и от задължителни разпоредби (напр. относно неравноправността, давността и др.), но тяхното точно приложение зависи от конкретиката на казуса, установима от събраните по делото доказателства.</w:t>
        <w:tab/>
        <w:br/>
        <w:tab/>
        <w:t xml:space="preserve"/>
        <w:tab/>
        <w:br/>
        <w:tab/>
        <w:t xml:space="preserve">Поддържаните от касатора основания за допускане на касационно обжалване по чл. 280, ал. 1, т. 1, 2 и 3 ГПК изискват като общ селективен критерий да е поставен правен въпрос, който съгласно т. 1 на Тълкувателно решение № 1/2009 г. по тълк. д. № 1/2009 г. на ОСГТК на ВКС трябва да е включен в предмета на спора, да е обуславящ за решаването му, да кореспондира с въведените от касатора касационни основания по чл. 281 ГПК и отговорът му да не произтича от събраните по делото доказателства, а да може да бъде даден абстрактно независимо от конкретиката на делото. </w:t>
        <w:tab/>
        <w:br/>
        <w:tab/>
        <w:t xml:space="preserve"/>
        <w:tab/>
        <w:br/>
        <w:tab/>
        <w:t xml:space="preserve">Касаторът е поставил следните въпроси:</w:t>
        <w:tab/>
        <w:br/>
        <w:tab/>
        <w:t xml:space="preserve"/>
        <w:tab/>
        <w:br/>
        <w:tab/>
        <w:t xml:space="preserve">1. Допустимо ли е договарянето на анатоцизъм в отношения по договор за кредит, по който едната страна е търговец, а другата – потребител?</w:t>
        <w:tab/>
        <w:br/>
        <w:tab/>
        <w:t xml:space="preserve"/>
        <w:tab/>
        <w:br/>
        <w:tab/>
        <w:t xml:space="preserve">2. Ако е установено, че клауза за едностранно изменение на лихвения процент по договор за кредит, сключен между търговец и потребител, е неравноправна, допустимо ли е националният съд да приеме, че дължимата по договора лихва е фиксирана (въпреки противна уговорка в първоначалния договор) в размера, който е определен към датата на отпускане на кредита?</w:t>
        <w:tab/>
        <w:br/>
        <w:tab/>
        <w:t xml:space="preserve"/>
        <w:tab/>
        <w:br/>
        <w:tab/>
        <w:t xml:space="preserve">3. Ако отговорът на вторият въпрос е отрицателен, допустимо ли е въобще националният съд да присъжда лихва при наличие на неравноправна клауза, която не определя по правомерен начин променливия лихвен процент по договора?</w:t>
        <w:tab/>
        <w:br/>
        <w:tab/>
        <w:t xml:space="preserve"/>
        <w:tab/>
        <w:br/>
        <w:tab/>
        <w:t xml:space="preserve">Първият въпрос не удовлетворява общия селективен критерий, тъй като на него въззивният съд е дал отговор, идентичен с поддържания от касатора – че олихвяване на изтекли лихви (чрез капитализацията им) не може валидно да се договори в процесните отношения. Поради това отговорът на въпроса не би довел до промяна в изводите относно размера на дължимите вземания. Отделно от това така даденият отговор е съобразен и с константната практика на ВКС, според която капитализацията е форма на анатоцизъм, а той не е разрешен в отношенията с потребител поради липса на уредба по чл. 10, ал. 3 ЗЗД (вж. напр. Решение № 50131/06.08.2024 г. по т. д. № 1248/2022 г. на ВКС, ТК., І отд.).</w:t>
        <w:tab/>
        <w:br/>
        <w:tab/>
        <w:t xml:space="preserve"/>
        <w:tab/>
        <w:br/>
        <w:tab/>
        <w:t xml:space="preserve">Не изпълняват общия критерий и следващите два въпроса, защото те не кореспондират с мотивите на въззивното решение – съдът не е излагал доводи дали възнаградителна лихва се дължи, ако е обявена нищожност на клаузата за едностранното й определяне, а е изходил от уговореното между страните, което е различно от хипотезата на въпросите – с клаузата на чл. 3.1. е предвиден точен размер на лихвата (10,35 %), важим за целия срок на договора, а нищожна е само тази част от клаузата, която определя лихвата като функция от стойността на банковия ресурс, както и клаузата, с която се допуска едностранно изменение на фиксирания размер. Впрочем, въззивният съд не е излагал мотиви в контекста на поставените от касатора въпроси и защото нито в първоинстанционното, нито във въззивното производство касаторът е поддържал недължимост на възнаградителна лихва въобще, а е твърдял единствено дължимостта й в първоначално уговорения размер (10,35 %). </w:t>
        <w:tab/>
        <w:br/>
        <w:tab/>
        <w:t xml:space="preserve"/>
        <w:tab/>
        <w:br/>
        <w:tab/>
        <w:t xml:space="preserve">Поради липсата на поставени правни въпроси по смисъла на чл. 280, ал. 1 ГПК не е налице основание за допускане на касационно обжалване. В допълнение следва да се посочи, че в касационното изложение касаторът не е обосновал и поддържаните от него допълнителни селективни критерии по чл. 280, ал. 1, т. 2 и т. 3 ГПК. Първият от тях е заявен само чрез правна квалификация без привързването му към някой от поставените въпроси, а критерият по чл. 280, ал. 1, т. 3 ГПК е обоснован с втори и трети въпрос, но без да бъде посочена норма, чието съдържание касаторът счита за неясно или тълкуването на която – подлежащо на промяна поради изменения в обществените отношения/в законодателството.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909/02.08.2024 г. по в. гр. д. № 3193/2023 г. на АС-София в обжалваната му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