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№3740/18.07.2025 по ч.гр.д. №2545/2025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Действително, в подадената от жалбоподателката частна жалба с вх.№ 8523/27.03.2025 г. е посочен акт на съда с дата, какъвто не се намира в делото и в тази връзка не може да се направи извод кой акт на съда се обжалва, както и не е ясно в какво се състои искането /доколкото не е посочен акт на съда, който се обжалва/ и не е внесена държавна такса по частната жалба. В този смисъл, указанията на съда за отстраняване на нередовностите по частната жалба са правилни и законосъобразни. Доколкото в дадения от съда едноседмичен срок не са отстранени нередовностите, правилно и законосъобразно съдът е върнал частната жалба и това разпореждане следва да се потвърди. Следва да се отбележи, че доводите в частната жалба, касаещи освобождаването от държавна такса са неотносими към настоящия спор, тъй като определението на състава на САС, с което се оставя без уважение това искане е влязло в сила, доколкото е връчено на жалбоподателката на 10.12.2024 г. и няма данни по делото да е било обжалвано.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3740</w:t>
        <w:tab/>
        <w:br/>
        <w:tab/>
        <w:t xml:space="preserve"/>
        <w:tab/>
        <w:br/>
        <w:tab/>
        <w:t xml:space="preserve">гр. София, 18.07.2025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четиринадесети юли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д.№2545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на В. С. С. против разпореждане от 29.04.2025 г., постановено по гр. д.№ 5623/2019 г. от АС – София, 6-ти състав.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разпореждане, съдът е върнал подадена частна жалба с вх.№ 8523/27.03.2025 г., поради неизпълнение на указания за отстраняване на нередовности по същата. </w:t>
        <w:tab/>
        <w:br/>
        <w:tab/>
        <w:t xml:space="preserve"/>
        <w:tab/>
        <w:br/>
        <w:tab/>
        <w:t xml:space="preserve"> С разпореждане от 31.03.2025 г., производството по частната жалба е оставено без движение, като съдът е дал указания в едноседмичен срок да отстрани нередовности по подадената частна жалба, а именно, до посочи кой акт на съда се обжалва, тъй като акт с посочената дата не съществува, в какво се състои искането и да се внесе държавна такса в размер на 15 лева. Разпореждането е получено лично от жалбоподателката на 04.04.2025 г., което е отразено върху самото разпореждане, с подпис на жалбоподателката. В дадения от съда срок не са представени доказателства за отстраняване на констатираните нередовности, поради което съдът е върнал частната жалба с обжалваното разпореждане.</w:t>
        <w:tab/>
        <w:br/>
        <w:tab/>
        <w:t xml:space="preserve"/>
        <w:tab/>
        <w:br/>
        <w:tab/>
        <w:t xml:space="preserve"> Действително, в подадената от жалбоподателката частна жалба с вх.№ 8523/27.03.2025 г. е посочен акт на съда с дата, какъвто не се намира в делото и в тази връзка не може да се направи извод кой акт на съда се обжалва, както и не е ясно в какво се състои искането /доколкото не е посочен акт на съда, който се обжалва/ и не е внесена държавна такса по частната жалба. В този смисъл, указанията на съда за отстраняване на нередовностите по частната жалба са правилни и законосъобразни. Доколкото в дадения от съда едноседмичен срок не са отстранени нередовностите, правилно и законосъобразно съдът е върнал частната жалба и това разпореждане следва да се потвърди.</w:t>
        <w:tab/>
        <w:br/>
        <w:tab/>
        <w:t xml:space="preserve"/>
        <w:tab/>
        <w:br/>
        <w:tab/>
        <w:t xml:space="preserve"> Следва да се отбележи, че доводите в частната жалба, касаещи освобождаването от държавна такса са неотносими към настоящия спор, тъй като определението на състава на САС, с което се оставя без уважение това искане е влязло в сила, доколкото е връчено на жалбоподателката на 10.12.2024 г. и няма данни по делото да е било обжалвано. </w:t>
        <w:tab/>
        <w:br/>
        <w:tab/>
        <w:t xml:space="preserve"/>
        <w:tab/>
        <w:br/>
        <w:tab/>
        <w:t xml:space="preserve"> Предвид изложеното, състав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ПОТВЪРЖДАВА разпореждане от 29.04.2025 г., постановено по гр. д.№ 5623/2019 г. от АС – София, 6-ти състав.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