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№254/22.08.2025 по търг. д. №1421/2024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РЕШЕНИЕ№254София, 22.08.2025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четиринадесети май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при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К. Ефремова т. д. № 1421/2024 г.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“Б. Груп“ ЕООД, [населено място] срещу решение № 267 от 22.04.2024 г. по в. т. д. № 551/2023г. на Софийски апелативен съд, с което, след отмяна на решение № 553 от 26.04.2023 г. по т. д. № 484/2023 г. в обжалваната му осъдителна част, предявеният от дружеството-касатор срещу „Г. Инженеринг“ ООД, [населено място] иск с правно основание чл. 266, ал. 1 ЗЗД е отхвърлен за сумата 125 239.90 лв. – част от възнаграждение по договор за изработка от 24.10.2019 г. за извършени строително-монтажни работи на обект „Реконструкция и рехабилитация на водопроводна мрежа в Зимница, [община]“, описани и приети с актове обр. 19 в периода 04.12.2019 г. - 05.08.2020 г. и допълнително възложени по приемо-предавателни протоколи от 01.04.2020 г., 22.06.2020 г. и 05.08.2020 г.</w:t>
        <w:tab/>
        <w:br/>
        <w:tab/>
        <w:t xml:space="preserve"/>
        <w:tab/>
        <w:br/>
        <w:tab/>
        <w:t xml:space="preserve">В касационната жалба се поддържа, че обжалваното решение е неправилно поради нарушение на материалния и процесуалния закон, както и поради необоснованост. Изразено е несъгласие с извода за недължимост на исковата сума, аргументиран с това, че процесните СМР не са приети от ответника-възложител, че част от тях не са били възложени и че изпълнението им не отговаря на одобрените инвестиционни проекти за обекта. Според касатора, този извод е резултат от: неправилното прилагане на разпоредбата на чл. 264, ал. 1 ЗЗД и несъобразяване практиката на ВКС по приложението й, съгласно която приемането на работата може да се извърши и с конклудентни действия, каквито в случая представляват осчетоводяването на данъчните фактури от страна на възложителя и ползването на данъчен кредит по тях в пълен размер, предаването на работите от ответника на неговия възложител по договора за обществена поръчка [община], приемането им без възражения и пълното им заплащане на ответника; неправилното прилагане на императивната разпоредба на чл. 301 ТЗ по съображения, че същата е относима само към сключването на търговски сделки, но не и към начина на приемане на извършената работа, което е в разрез с константната практика на ВКС; индиректното признаване на правото на ответното дружество да предявява претенции по чл. 265 ЗЗД за некачествено изпълнение на процесните СМР, които са преклудирани съгласно чл. 264, ал. 3 ЗЗД; неправилното прилагане на чл. 20 ЗЗД при тълкуване клаузите на процесния договор във връзка с възлагането на допълнителните работи по ремонт и полагане на бетонови бордюри (налице ли е писмено възлагане с тристранните приемо-предавателни протоколи от 01.04.2020 г., 22.06.2020 г. и 05.08.2020 г.) и във връзка с приемането на работите предвид липсата на представени ситуационни схеми и сертификати за качество съгласно чл. 6, ал. 3 от процесния договор. В касационната жалба са изложени подробни оплаквания и за допуснати от въззивния съд нарушения на съдопроизводствените правила – незачитане материалната доказателствена сила на представените по делото две разрешения за ползване на обекта като официални свидетелстващи документи съгласно чл. 179, ал. 1 ГПК вр. чл. 176 ЗУТ при преценката дали са налице недостатъци в изпълнените работи; липса на анализ на правнозначими за спора доказателства (двете разрешения за ползване) и на задълбочено обсъждане на събраните в процеса доказателства в тяхната съвкупност (заключението на техническата експертиза, свидетелските показания, представените от [община] по реда на чл. 186 ГПК документи и др.).</w:t>
        <w:tab/>
        <w:br/>
        <w:tab/>
        <w:t xml:space="preserve"/>
        <w:tab/>
        <w:br/>
        <w:tab/>
        <w:t xml:space="preserve">С определение № 428 от 10.02.2025 г. по настоящото дело касационното обжалване е допуснато на основание чл. 280, ал. 1, т. 1 ГПК по материалноправните въпроси: „1. Какви са правните последици от реализираното право на приспадане на данъчен кредит и осчетоводяването на фактурите от страна на ответника, както и разглеждано в кумулация с ползването на данъчен кредит по тях, представлява ли това осчетоводяване признание за дължимостта на сумите по тези фактури; Съответно, осчетоводяването на задълженията на длъжника и ползването на данъчен кредит по фактурите, конкретизиращи задължението, макар и работата по договора да не е приета лично от управителя на дружеството, води ли до извод за приложимостта на разпоредбата на чл. 301 ТЗ; 2. Какви са предпоставките за приложение на законовата презумпция, предвидена в разпоредбата на чл. 301 ТЗ, както и прилага ли се същата по отношение на действия по приемането на извършена работа по договор за изработка (строителни и монтажни работи) от страна на възложителя; 3. Какво е доказателственото значение на двустранно подписания протокол образец 19, установяващ извършването на възложени с договор за изработка строително-монтажни работи, както и съставлява ли на практика такъв двустранно подписан акт приемо-предавателен протокол за реално и конкретно извършени работи“.</w:t>
        <w:tab/>
        <w:br/>
        <w:tab/>
        <w:t xml:space="preserve"/>
        <w:tab/>
        <w:br/>
        <w:tab/>
        <w:t xml:space="preserve">Ответникът по касация – „Г. Инженеринг“ ООД, [населено място] – моли за оставяне на жалбата без уважение като неоснователна по съображения, изложени в писмен отговор от 27.06.2024 г.</w:t>
        <w:tab/>
        <w:br/>
        <w:tab/>
        <w:t xml:space="preserve"/>
        <w:tab/>
        <w:br/>
        <w:tab/>
        <w:t xml:space="preserve">Върховен касационен съд - състав на Търговска колегия, Второ отделение, след преценка на данните по делото, с оглед заявените касационни основания и становищата на страните, съобразно правомощията си по чл. 290, ал. 2 ГПК, приема следното: 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безспорно установено, че: На 24.10.2019 г. между страните по настоящото дело е бил сключен договор за изработка, с който „Г. Инженеринг“ ООД е възложило на „Б. Груп“ ЕООД да изпълни със свои сили и средства строително-монтажни работи на обект „Реконструкция и рехабилитация на водопроводна мрежа в Зимница, [община]“, свързани с доставка и полагане на бетонови бордюри и изграждане на сградни водопроводни отклонения (СВО), срещу заплащане на възнаграждение в размер на 416 000 лв., без ДДС; Дейностите по този договор са част от предмета на договор за възлагане на обществена поръчка № 569/04.07.2019 г., сключен между [община] и „Г. Инженеринг“ ООД; За изпълнените от „Б. Груп“ ЕООД работи по процесния договор в периода 04.12.2019 г. - 05.08.2020 г. са съставени 8 броя приемо-предавателни протоколи акт обр. 19 с приложени към седем от тях количествени сметки и са издадени шест броя фактури общо за сумата 207 315.10 лв., като по една от тях - фактура № 809 от 23.06.2020 г. - са извършени частични плащания в общ размер на 70 000 лв.; Фактурите са осчетоводени и от двете страни по договора, като по тях ответникът-възложител е ползвал и данъчен кредит, след като ги е включил в дневника си за покупки за съответните периоди и в справките декларации по ЗДДС; Годността за приемане на строежа, в който са изпълнени и дейностите по процесния договор, е установена с два броя констативен акт обр. 15; Издадени са две разрешения за ползване на обекта от 13.05.2021 г. от РДНСК-Ямбол; С обявление за приключване на обществена поръчка № ТСУИЕ- 1485/ 19.08.2021 г. [община] е обявила, че договорът е изпълнен в пълен обем и по него не се дължат неустойки.</w:t>
        <w:tab/>
        <w:br/>
        <w:tab/>
        <w:t xml:space="preserve"/>
        <w:tab/>
        <w:br/>
        <w:tab/>
        <w:t xml:space="preserve">Като спорни по делото съдебният състав е посочил въпросите за изпълнението на възложената на ищеца работа в съответствие с уговорените в договора обем и качество; за приемането на работата от ответника-възложител и за наличието на възлагане на допълнителни работи във връзка с ремонт на бордюри, които са били повредени след тяхното поставяне, но преди полагането на асфалтовата настилка.</w:t>
        <w:tab/>
        <w:br/>
        <w:tab/>
        <w:t xml:space="preserve"/>
        <w:tab/>
        <w:br/>
        <w:tab/>
        <w:t xml:space="preserve">За да отмени първоинстанционното решение в неговата осъдителна част и да отхвърли предявения иск за присъждане на незаплатеното възнаграждение по процесния договор за СМР, въззивният съд е приел, че същото е недължимо.</w:t>
        <w:tab/>
        <w:br/>
        <w:tab/>
        <w:t xml:space="preserve"/>
        <w:tab/>
        <w:br/>
        <w:tab/>
        <w:t xml:space="preserve">На първо място, съдебният състав е счел, че изпълнените от „Б. Груп“ ЕООД работи не са били приети от възложителя по начина, уговорен в договора, тъй като не са представени доказателства за надлежното им отчитане в съответствие с чл. 3, ал. 1, препращащ към чл. 6, ал. 3, а именно – не са представени протоколи за реално изпълнени работи, подписани от упълномощени от страните представители; документи, удостоверяващи качеството на вложените в обекта материали, както и схема с нанесено местоположение на новоизградените СВО. В тази връзка не е споделил извода на първоинстанционния съд за приложимост на чл. 301, ал. 1 ТЗ. Застъпил е становището, че посочената разпоредба е приложима за сключването на търговските сделки, но не и за приемане на възложената работа.</w:t>
        <w:tab/>
        <w:br/>
        <w:tab/>
        <w:t xml:space="preserve"/>
        <w:tab/>
        <w:br/>
        <w:tab/>
        <w:t xml:space="preserve">Отделно от това, според въззивния съд, независимо от установения по делото факт, че Б. В. е лицето, подписало актовете обр. 19 и че през релевантния период същият е бил в трудово правоотношение с възложителя, както и независимо от показанията на свидетелите, че именно той е подписвал всички актове, свързани със строителството на процесния обект, не може да се направи извод, че това е лицето, упълномощено/натоварено от възложителя-ответник да подписва протоколи за реално изпълнени работи, съгласно чл. 6, ал. 3 от договора, респективно да приема изработеното.</w:t>
        <w:tab/>
        <w:br/>
        <w:tab/>
        <w:t xml:space="preserve"/>
        <w:tab/>
        <w:br/>
        <w:tab/>
        <w:t xml:space="preserve">На следващо място, решаващият състав е приел, че отразяването на процесните фактури в счетоводството на възложителя и ползването на данъчен кредит, което само по себе си представлява извънсъдебно признание на задължението чрез конклудентни действия, в случая следва да бъде преценявано с оглед всички доказателства по делото и установени други обстоятелства, поради което тези фактури не са основание за плащане на сумите по тях, доколкото не са издадени в съответствие с условията на договора, каквото е изискването по чл. 3, ал. 1 и чл. 6, ал. 3 от същия.</w:t>
        <w:tab/>
        <w:br/>
        <w:tab/>
        <w:t xml:space="preserve"/>
        <w:tab/>
        <w:br/>
        <w:tab/>
        <w:t xml:space="preserve">По отношение претенцията за заплащане на допълнително извършени работи съдът е счел същата за неоснователна предвид липсата на подписано от страните допълнително споразумение (анекс) съгласно уговорката в чл. 2 от договора.</w:t>
        <w:tab/>
        <w:br/>
        <w:tab/>
        <w:t xml:space="preserve"/>
        <w:tab/>
        <w:br/>
        <w:tab/>
        <w:t xml:space="preserve">Освен това, въззивната инстанция е аргументирала недължимостта на исковата сума и с наличието на недостатъци в изпълнената от ищеца работа, установени от заключението на съдебно-техническата експертиза, изразяващи се в неспазване на геометрията на положените бордюри, влагането на бордюри, които са обрушени и напукани, както и в липсата на подложен бетон, закрепващ бетон и на кофраж.</w:t>
        <w:tab/>
        <w:br/>
        <w:tab/>
        <w:t xml:space="preserve"/>
        <w:tab/>
        <w:br/>
        <w:tab/>
        <w:t xml:space="preserve">Поради изложените съображения, е направен извод, че ищецът не е доказал нито, че е изпълнил възложените му СМР качествено, срочно и в количествено отношение, нито че същите са приети съгласно уговореното в чл. 3 във вр. чл. 6, ал. 3 от сключения между страните договор от 24.10.2019 г. Ето защо, искът е преценен за неоснователен и след отмяна на първоинстанционното решение е отхвърлен.</w:t>
        <w:tab/>
        <w:br/>
        <w:tab/>
        <w:t xml:space="preserve"/>
        <w:tab/>
        <w:br/>
        <w:tab/>
        <w:t xml:space="preserve">С оглед неоснователността на иска, не е разглеждано направеното от ответника възражение за прихващане с вземане за неустойка за некачествено изпълнение съгласно чл. 16, ал. 2 от договора в размер на 41 600 лв., без ДДС (10% от стойността на договора).</w:t>
        <w:tab/>
        <w:br/>
        <w:tab/>
        <w:t xml:space="preserve"/>
        <w:tab/>
        <w:br/>
        <w:tab/>
        <w:t xml:space="preserve">Обжалваното решение е неправилно.</w:t>
        <w:tab/>
        <w:br/>
        <w:tab/>
        <w:t xml:space="preserve"/>
        <w:tab/>
        <w:br/>
        <w:tab/>
        <w:t xml:space="preserve">По въпросите, по които е допуснато касационното обжалване:</w:t>
        <w:tab/>
        <w:br/>
        <w:tab/>
        <w:t xml:space="preserve"/>
        <w:tab/>
        <w:br/>
        <w:tab/>
        <w:t xml:space="preserve">Отговор на тези въпроси е даден във формираната по реда на чл. 290 ГПК последователна практика на Върховен касационен съд, съответно:</w:t>
        <w:tab/>
        <w:br/>
        <w:tab/>
        <w:t xml:space="preserve"/>
        <w:tab/>
        <w:br/>
        <w:tab/>
        <w:t xml:space="preserve">По първия въпрос – в решение № 65 от 16.07.2012 г. по т. д. № 333/2011 г. на II т. о., решение № 216 от 02.08.2016 г. по т. д. № 2411/2014 г. на I т. о., решение № 138 от 17.10.2011г. по т. д. № 728/2010г. на II т. о., решение № 42/15.04.2010г. по т. д. № 593/2009г. на II т. о., решение № 166/26.10.2010г. по т. д. № 991/2009г. на II т. о. и мн. други, в които е прието, че: Ако възложителят е подписал издадена от изпълнителя фактура за изпълнените СМР, фактурата е отразена в счетоводните му регистри и възложителят е ползвал правото на приспадане на данъчен кредит, е налице приемане от поръчващия на фактически изпълнените работи.</w:t>
        <w:tab/>
        <w:br/>
        <w:tab/>
        <w:t xml:space="preserve"/>
        <w:tab/>
        <w:br/>
        <w:tab/>
        <w:t xml:space="preserve">По втория въпрос – в решение № 118 от 05.07.2012 г. по т. д. № 491/2010 г. на II т. о., решение № 34 от 22.02.2010 г. по т. д. № 588/2009 г. на II т. о., решение № 154 от 30.09.2013 г. по т. д. № 1263/2011 г. на II т. о., решение № 57 от 11.09.2017 г. по т. д. № 3444/2015 г. на I т. о. и др., съобразно които: Установената в чл. 301 ТЗ презумпция се прилага и за действията по приемането на извършена работа по договор за изработка (строителни и монтажни работи) от страна на възложителя.</w:t>
        <w:tab/>
        <w:br/>
        <w:tab/>
        <w:t xml:space="preserve"/>
        <w:tab/>
        <w:br/>
        <w:tab/>
        <w:t xml:space="preserve">По третия въпрос – в решение № 65 от 16.07.2012 г. по т. д. № 333/2011г. на II т. о., решение № 76 от 10.08.2015 г. по т. д. № 729/2014г. на II т. о. и др., в които е застъпено становището, че: Двустранно подписаният акт обр. 19 за изпълнени видове СМР, в който са посочени количеството, единичната цена и общата стойност на отделните видове СМР, по своята същност представлява приемо-предавателен протокол за конкретно извършените работи.</w:t>
        <w:tab/>
        <w:br/>
        <w:tab/>
        <w:t xml:space="preserve"/>
        <w:tab/>
        <w:br/>
        <w:tab/>
        <w:t xml:space="preserve">Настоящият състав изцяло споделя посочените разрешения, възприети в практиката на касационната инстанция по реда на чл. 290 ГПК и с оглед на тях намира, че въззивното решение е неправилно.</w:t>
        <w:tab/>
        <w:br/>
        <w:tab/>
        <w:t xml:space="preserve"/>
        <w:tab/>
        <w:br/>
        <w:tab/>
        <w:t xml:space="preserve">На първо място, неправилен е изводът на решаващия състав, че не е доказано извършване (в количествено и качествено отношение) и приемане на строително-монтажните работи, чието заплащане се претендира, аргументиран с липсата на съставени двустранно подписани приемо-предавателни протоколи за реално извършени и приети без забележки дейности, придружени от документи, удостоверяващи качеството на вложените в обекта материали и схема за нанесено местоположение на новоизградените СВО, съгласно уговорките в чл. 3, ал. 1 и чл. 6, ал. 3 от договора.</w:t>
        <w:tab/>
        <w:br/>
        <w:tab/>
        <w:t xml:space="preserve"/>
        <w:tab/>
        <w:br/>
        <w:tab/>
        <w:t xml:space="preserve">В отклонение от цитираната практика във връзка с отговора на третия въпрос, съдът не е придал необходимото доказателствено значение на подписаните от страните актове обр. 19, придружени от количествено-стойностни сметки. Доколкото в тези актове са посочени данни за конкретните видове и количество на изпълнените СМР, както и за единичната и общата им стойност, същите имат съдържание, каквото биха имали и предвидените в договора приемо-предавателни протоколи, т. е. изпълнено е условието за плащане, предвидено в чл. 3, ал. 1 от процесния договор. Що се отнася до допълнителните условия по чл. 6, ал. 3 от договора – за представяне на документи за качеството на вложените в обекта материали и схема за нанесено местоположение на новоизградените СВО, доколкото не касаят възможността работата да се ползва по предназначение, същите са ирелевантни за задължението на възложителя за плащане на изпълнените и приети СМР.</w:t>
        <w:tab/>
        <w:br/>
        <w:tab/>
        <w:t xml:space="preserve"/>
        <w:tab/>
        <w:br/>
        <w:tab/>
        <w:t xml:space="preserve">Поради противоречие с практиката по втория въпрос неправилен е и отказът да бъде приложена установената в чл. 301 ТЗ презумпция по отношение съставянето на процесните актове и издадените въз основа на тях данъчни фактури. Предвид липсата на доказателства, че веднага след узнаването им (това е моментът на осчетоводяване на фактурите и ползване на данъчен кредит по тях) възложителят се е противопоставил на действията по съставянето и подписването на посочените документи от негово име без надлежно упълномощаване на лицето Б. В., същите следва да се считат потвърдени съгласно чл. 301 ТЗ.</w:t>
        <w:tab/>
        <w:br/>
        <w:tab/>
        <w:t xml:space="preserve"/>
        <w:tab/>
        <w:br/>
        <w:tab/>
        <w:t xml:space="preserve">Отделно от горното, необходимо е да се отчете и факта (установен от представената справка от НАП за регистрираните трудови договори), че подписалият актовете В. е бил служител на дружеството-възложител в този период, както и факта (установен от показанията на свидетелите В. и С.), че именно той е бил ангажиран с процеса на изпълнението на сключения между страните договор, присъствал е на обекта и е подписвал всички свързани с него документи. С оглед на това, логичен е изводът, че посоченото лице е подписало процесните атове обр. 19 и фактури поради служебната си ангажираност с ответното дружество, т. е. че не е действало без представителна власт.</w:t>
        <w:tab/>
        <w:br/>
        <w:tab/>
        <w:t xml:space="preserve"/>
        <w:tab/>
        <w:br/>
        <w:tab/>
        <w:t xml:space="preserve">Освен чрез изрично съставените актове обр. 19, приемането на работите по тях е извършено и чрез конклудентни действия. Такова действие представлява осчетоводяването на издадените въз основа на актовете данъчни фактури, включването им в дневника на покупките на ответника за съответния месец и ползването на данъчен кредит по тях, което въззивният съд, в противоречие с практиката във връзка с отговора на първия въпрос, неоснователно е отрекъл. Своеобразно признание, че процесните СМР са надлежно изпълнени и приети, представлява също фактическото предаване на обекта от възложителя по настоящия договор „Г. Инженеринг“ ООД към [община] (възложител по договора за обществена поръчка) и полученото от него пълно плащане по обществената поръчка за изпълнението на този обект.</w:t>
        <w:tab/>
        <w:br/>
        <w:tab/>
        <w:t xml:space="preserve"/>
        <w:tab/>
        <w:br/>
        <w:tab/>
        <w:t xml:space="preserve">Неправилно въззивният съд е приел, че за част от процесните СМР – за допълнителните работи по ремонт и полагане на бетонови бордюри – не е налице възлагане, доколкото не е спазено изискването по чл. 2 от договора да е сключено допълнително споразумение (анекс). Представените по делото три броя приемо-предавателни протоколи от 01.04.2020 г., 22.06.2020 г. и 05.08.2020 г., подписани от „Г. Инженеринг“ ООД, „Б. Груп“ ЕООД и представител на [община], заедно с КСС към тях, обективират както съгласието на страните за извършване на посочените ремонтни дейности, така и тяхното надлежно изпълнение и приемане. Поради това, следва да се приеме, че по отношение на тези дейности е изпълнено изискването по чл. 2 от процесния договор за изричното им писмено възлагане. </w:t>
        <w:tab/>
        <w:br/>
        <w:tab/>
        <w:t xml:space="preserve"/>
        <w:tab/>
        <w:br/>
        <w:tab/>
        <w:t xml:space="preserve"> На последно място, неправилен е и изводът на въззивния съд, основан на заключението на съдебно-техническата експертиза, че извършената от изпълнителя работа е с недостатъци. Доколкото самият експерт е определил посочените от него недостатъци – неспазване на геометрията на положените бордюри, влагането на бордюри, които са обрушени и напукани, липса на подложен бетон, закрепващ бетон и на кофраж – като видими (констатирани са без дълбочинно обследване), възраженията за тях, съгласно чл. 264, ал. 2 ЗЗД, е следвало да бъдат направени при приемане на работата. В случая такива възражения не са направени, поради което същите са преклудирани и работата следва да се счита приета съгласно чл. 264, ал. 3 ЗЗД. Отделно от това, доказателство, че процесните СМР са изпълнени в съответствие с нормативните изисквания и без недостатъци, представляват окончателният доклад на строителния надзор, издадените два броя констативен акт обр. 15 за установяване годността за приемане на строежа, както и двете разрешения за ползване на обекта.</w:t>
        <w:tab/>
        <w:br/>
        <w:tab/>
        <w:t xml:space="preserve"/>
        <w:tab/>
        <w:br/>
        <w:tab/>
        <w:t xml:space="preserve">С оглед изложените съображения, настоящият състав приема, че са осъществени предпоставките на чл. 266, ал. 1 ЗЗД за заплащане на възнаграждение за процесните СМР. Като е приел обратното, въззивният съд е постановил неправилно решение, което следва да бъде отменено, а предявеният иск – да бъде уважен за присъдената с първоинстанционното решение сума 125 239.90 лв. На основание чл. 86, ал. 1 ЗЗД, върху тази сума следва да бъде начислена законната лихва за забава, считано от датата на подаване на исковата молба – 19.11.2021г.</w:t>
        <w:tab/>
        <w:br/>
        <w:tab/>
        <w:t xml:space="preserve"/>
        <w:tab/>
        <w:br/>
        <w:tab/>
        <w:t xml:space="preserve">Поради извода, че не е доказано наличието на недостатъци в изпълнената работа, неоснователно е заявеното от възложителя възражение за прихващане с вземане за неустойка за некачествено изпълнение съгласно чл. 16, ал. 2 от договора в размер на 41 600 лв., без ДДС (10% от стойността на договора).</w:t>
        <w:tab/>
        <w:br/>
        <w:tab/>
        <w:t xml:space="preserve"/>
        <w:tab/>
        <w:br/>
        <w:tab/>
        <w:t xml:space="preserve">При този изход на делото, на основание чл. 78, ал. 1 ГПК, с оглед изрично заявеното искане на касатора, на същия следва да бъдат присъдени разноски за разглеждане на делото във всички инстанции съобразно уважената част от иска, посочени конкретно в представения списък по чл. 80 ГПК, възлизащи на обща сума 31 701.09 лв. Като неоснователно, с оглед фактическата и правна сложност на делото, произтичаща от многото спорни въпроси между страните, големия обем на събраните доказателства, както и с оглед извършената от пълномощника на ищцовото дружество правна работа по изготвяне на касационната жалба, изложението към нея и явяването в съдебно заседание, настоящият състав преценява възражението на ответника за прекомерност на заплатеното от ищеца адвокатско възнаграждение за касационното производство в размер на сумата 11 940 лв., с включен ДДС. Следва да се посочи също, че това възнаграждение не надвишава значително адвокатския хонорар, заплатен от самия ответник на неговия процесуален представител (9000 лв., без ДДС).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3 ГПК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 267 от 22.04.2024 г. по в. т. д. № 551/2023г. на Софийски апелативен съд, с което, след отмяна на решение № 553 от 26.04.2023 г. по т. д. № 484/2023 г. в обжалваната му осъдителна част, предявеният от “Б. Груп“ ЕООД, [населено място] срещу „Г. Инженеринг“ ООД, [населено място] иск с правно основание чл. 266, ал. 1 ЗЗД е отхвърлен за сумата 125 239.90 лв. – част от възнаграждение по договор за изработка от 24.10.2019 г. за извършени строително-монтажни работи на обект „Реконструкция и рехабилитация на водопроводна мрежа в Зимница, [община]“, описани и приети с актове обр. 19 в периода 04.12.2019 г. - 05.08.2020 г. и допълнително възложени по приемо-предавателни протоколи от 01.04.2020 г., 22.06.2020 г. и 05.08.2020 г., вместо което ПОСТАНОВЯВА:</w:t>
        <w:tab/>
        <w:br/>
        <w:tab/>
        <w:t xml:space="preserve"/>
        <w:tab/>
        <w:br/>
        <w:tab/>
        <w:t xml:space="preserve">ОСЪЖДА „Г. Инженеринг“ ООД, ЕИК[ЕИК], със седалище и адрес на управление: [населено място],[жк], [улица], Бизнес сграда „Г. холдинг“ да заплати на “Б. Груп“ ЕООД, ЕИК[ЕИК], със седалище и адрес на управление: [населено място], [улица] сумата 125 239.90 лв. (сто двадесет и пет хиляди двеста тридесет и девет лева и деветдесет стотинки) – част от възнаграждение по договор за изработка от 24.10.2019 г. за извършени строително-монтажни работи на обект „Реконструкция и рехабилитация на водопроводна мрежа в Зимница, [община]“, описани и приети с актове обр. 19 в периода 04.12.2019 г. - 05.08.2020 г. и допълнително възложени по приемо-предавателни протоколи от 01.04.2020 г., 22.06.2020 г. и 05.08.2020 г., ведно със законната лихва върху тази сума, считано от датата на подаване на исковата молба – 19.11.2021 г. до окончателното й изплащане.</w:t>
        <w:tab/>
        <w:br/>
        <w:tab/>
        <w:t xml:space="preserve"/>
        <w:tab/>
        <w:br/>
        <w:tab/>
        <w:t xml:space="preserve">ОСЪЖДА „Г. Инженеринг“ ООД, ЕИК[ЕИК], със седалище и адрес на управление: [населено място],[жк], [улица], Бизнес сграда „Г. холдинг“ да заплати на “Б. Груп“ ЕООД, ЕИК[ЕИК], със седалище и адрес на управление: [населено място], [улица] разноски за разглеждане на делото във всички инстанции в размер на сумата 31 701.09 лв. (тридесет и една хиляди седемстотин и един лева и девет стотинки).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