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№2549/22.08.2025 по търг. д. №127/2023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стр. 1</w:t>
        <w:tab/>
        <w:br/>
        <w:tab/>
        <w:t xml:space="preserve"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2549</w:t>
        <w:tab/>
        <w:br/>
        <w:tab/>
        <w:t xml:space="preserve"/>
        <w:tab/>
        <w:br/>
        <w:tab/>
        <w:t xml:space="preserve">гр. София, 22.08.2025 г. 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отделение, в състав:</w:t>
        <w:tab/>
        <w:br/>
        <w:tab/>
        <w:t xml:space="preserve"/>
        <w:tab/>
        <w:br/>
        <w:tab/>
        <w:t xml:space="preserve"> ПРЕДСЕДАТЕЛ: КРИСТИЯНА ГЕНКОВСКА</w:t>
        <w:tab/>
        <w:br/>
        <w:tab/>
        <w:t xml:space="preserve"/>
        <w:tab/>
        <w:br/>
        <w:tab/>
        <w:t xml:space="preserve"> ЧЛЕНОВЕ: АНЖЕЛИНА ХРИСТОВА</w:t>
        <w:tab/>
        <w:br/>
        <w:tab/>
        <w:t xml:space="preserve"/>
        <w:tab/>
        <w:br/>
        <w:tab/>
        <w:t xml:space="preserve"> ТАТЯНА КОСТАДИНОВА</w:t>
        <w:tab/>
        <w:br/>
        <w:tab/>
        <w:t xml:space="preserve"/>
        <w:tab/>
        <w:br/>
        <w:tab/>
        <w:t xml:space="preserve">разгледа докладваното от съдия Костадинова т. д. № 127/2023 г. и установи следното:</w:t>
        <w:tab/>
        <w:br/>
        <w:tab/>
        <w:t xml:space="preserve"/>
        <w:tab/>
        <w:br/>
        <w:tab/>
        <w:t xml:space="preserve">Производството е образувано по предявени от „ЕКО БИЗНЕС ДИВЕЛЪПМЪНТ“ ООД (с предишна фирма „ЕКО БГ-СЖП“) искове с правно основание чл. 47, ал. 1, т. 2 и т. 4 ЗА за отмяна на арбитражно решение, с което ищецът е осъден да заплати на търговско дружество, регистрирано в Република Турция, с наименование „ПАНЦИХАН МЕТАЛ СИНАЙ ИНСААТ ТАХУТ ТУКАРЕТ“, сумата от 2 544 060 евро, формирана от вземания за възнаграждение и за неустойка за забава, дължими по договор за изработка. </w:t>
        <w:tab/>
        <w:br/>
        <w:tab/>
        <w:t xml:space="preserve"/>
        <w:tab/>
        <w:br/>
        <w:tab/>
        <w:t xml:space="preserve">Държавната такса за разглеждане на предявените искове, изчислена съгласно чл. 1 ТДТГПК вр. чл. 69, ал. 1, т. 1 ГПК, е в размер от 199 029,95 лв. Ищецът е направил искане за освобождаване от задължението за внасянето й, което е отхвърлено с определение от 19.02.2025 г. Същото е влязло в сила на 03.07.2025 г. </w:t>
        <w:tab/>
        <w:br/>
        <w:tab/>
        <w:t xml:space="preserve"/>
        <w:tab/>
        <w:br/>
        <w:tab/>
        <w:t xml:space="preserve">След стабилизиране на акта по чл. 83 ГПК на ищеца са дадени нови указания за внасяне на дължимата държавна такса в едноседмичен срок от съобщението, като същият е предупреден за санкционната последица при неизпълнението им съгласно чл. 129, ал. 3 ГПК. Указанията са съобщени на 29.07.2025 г. при условията на чл. 50, ал. 3 ГПК - на вписания в търговския регистър адрес чрез служител с посочени имена и длъжност.</w:t>
        <w:tab/>
        <w:br/>
        <w:tab/>
        <w:t xml:space="preserve"/>
        <w:tab/>
        <w:br/>
        <w:tab/>
        <w:t xml:space="preserve">До настоящия момент не е представено доказателство за внасяне на указаната държавна такса. Не е налице и промяна в ТДТГПК, с която на основание чл. 48, ал. 5 ЗА да е определен нов и приложим за настоящото производство размер на таксата.</w:t>
        <w:tab/>
        <w:br/>
        <w:tab/>
        <w:t xml:space="preserve"/>
        <w:tab/>
        <w:br/>
        <w:tab/>
        <w:t xml:space="preserve">Поради изложеното са налице основания за връщане на исковата молба.</w:t>
        <w:tab/>
        <w:br/>
        <w:tab/>
        <w:t xml:space="preserve"/>
        <w:tab/>
        <w:br/>
        <w:tab/>
        <w:t xml:space="preserve">Така мотивиран, Върховният касационен съд, Търговска колегия, състав на Първо отделение,</w:t>
        <w:tab/>
        <w:br/>
        <w:tab/>
        <w:t xml:space="preserve"/>
        <w:tab/>
        <w:br/>
        <w:tab/>
        <w:t xml:space="preserve">ОПРЕДЕЛИ:ВРЪЩА на основание чл. 129, ал. 3 ГПК исковата молба на „ЕКО БИЗНЕС ДИВЕЛЪПМЪНТ“ ООД, по която е образувано настоящото дело.</w:t>
        <w:tab/>
        <w:br/>
        <w:tab/>
        <w:t xml:space="preserve"/>
        <w:tab/>
        <w:br/>
        <w:tab/>
        <w:t xml:space="preserve">Определението може да се обжалва пред друг състав на Върховния касационен съд в едноседмичен срок от връчването му на ищеца.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