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№4343/25.09.2025 по гр. д. №4872/2024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4343</w:t>
        <w:tab/>
        <w:br/>
        <w:tab/>
        <w:t xml:space="preserve"/>
        <w:tab/>
        <w:br/>
        <w:tab/>
        <w:t xml:space="preserve"> гр. София, 25.09.2025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25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4872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е по касационна жалба на Л. А. М. срещу Решение № 161 от 27.05.2024 г. по в. гр. д. № 186/2024 г. на Окръжен съд - Сливен, с което е потвърдено Решение № 33/23.02.2024 г. по гр. д. № 1138/2023 г. по описа на Районен съд - Нова Загора, влязло в сила на 24.04.2025 г., когато е постановено определение № 2035 по настоящото дело, с което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С определение № 3623/10.07.2025 г. съдът е оставил без уважение молбата на касатора с вх. № 8550/09.05.2025 г. по описа на ВКС за допълване на постановеното по настоящото дело по реда на чл. 288 ГПК определение № 2035/24.04.2025 година.</w:t>
        <w:tab/>
        <w:br/>
        <w:tab/>
        <w:t xml:space="preserve"/>
        <w:tab/>
        <w:br/>
        <w:tab/>
        <w:t xml:space="preserve">Против определение № 3623/10.07.2025 г. по настоящото гр. д. № 4872/2024 г. на ВКС, III ГО, е постъпила частна жалба с вх. № 13870 от 23.07.2025 г., депозирана от Л. А. М., с която се иска същото да бъде отменено. </w:t>
        <w:tab/>
        <w:br/>
        <w:tab/>
        <w:t xml:space="preserve"/>
        <w:tab/>
        <w:br/>
        <w:tab/>
        <w:t xml:space="preserve">Частната жалба е процесуално недопустима и следва да бъде върната, тъй като както определенията на ВКС по чл. 288 ГПК, така и определенията по чл. 250 ГПК, постановени по молба за допълването им, са необжалваеми. В този смисъл е и указаното в определението, чиято отмяна се претендира. </w:t>
        <w:tab/>
        <w:br/>
        <w:tab/>
        <w:t xml:space="preserve"/>
        <w:tab/>
        <w:br/>
        <w:tab/>
        <w:t xml:space="preserve">Така мотивиран,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частна жалба с вх. № 13870 от 23.07.2025 г., депозирана от Л. А. М., против определение № 3623/10.07.2025 г., постановено на основание чл. 250 ГПК по настоящото гр. д. № 4872/2024 г. на ВКС, III ГО.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съобщаването му с препис на Л. А. М. пред друг състав на Върховния касационен съд на Република България.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