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№4953/31.10.2025 по гр. д. №2676/2025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4953</w:t>
        <w:tab/>
        <w:br/>
        <w:tab/>
        <w:t xml:space="preserve"/>
        <w:tab/>
        <w:br/>
        <w:tab/>
        <w:t xml:space="preserve">гр. София, 31.10.2025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седми октомври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2676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ПГТМ „Х. Б.“ против решение № 160/26.03.2025 г., постановено по гр. д.№ 131/2025 г. от ІІІ-ти състав на Окръжен съд – София.</w:t>
        <w:tab/>
        <w:br/>
        <w:tab/>
        <w:t xml:space="preserve"/>
        <w:tab/>
        <w:br/>
        <w:tab/>
        <w:t xml:space="preserve"> Ответникът оспорва жалбата с писмен отговор.</w:t>
        <w:tab/>
        <w:br/>
        <w:tab/>
        <w:t xml:space="preserve"/>
        <w:tab/>
        <w:br/>
        <w:tab/>
        <w:t xml:space="preserve"> Касационната жалба е процесуално недопустима.</w:t>
        <w:tab/>
        <w:br/>
        <w:tab/>
        <w:t xml:space="preserve"/>
        <w:tab/>
        <w:br/>
        <w:tab/>
        <w:t xml:space="preserve"> Видно от данните по делото, цената на предявения иск е под 5000 лева и съгласно разпоредбата на чл. 280, ал. 3, т. 3 ГПК решението на въззивния съд не подлежи на касационно обжалване.</w:t>
        <w:tab/>
        <w:br/>
        <w:tab/>
        <w:t xml:space="preserve"/>
        <w:tab/>
        <w:br/>
        <w:tab/>
        <w:t xml:space="preserve"> Предвид изложеното, касационната жалба следва да се остави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 жалба на ПГТМ „Х. Б.“ против решение № 160/26.03.2025 г., постановено по гр. д.№ 131/2025 г. от ІІІ-ти състав на Окръжен съд – София.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в едноседмичен срок от връчването му на страните, с частна жалба.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