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№50201/06.10.2023 по търг. д. №2663/2021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50201</w:t>
        <w:tab/>
        <w:br/>
        <w:tab/>
        <w:t xml:space="preserve"/>
        <w:tab/>
        <w:br/>
        <w:tab/>
        <w:t xml:space="preserve"> Гр.София, 06.10.2023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Пърмо отделение, в закрито заседание на 05 октомври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 АНЖЕЛИНА ХРИСТОВА 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Балевски т. д.№ 2663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служебно искане вх. № 503011/20.06.2023 г. на ЧСИ Н. М. рег. № 841 на КЧСИ с район на действие СГС, с което се иска превеждането по сметка на същия ЧСИ, в изпълнение на парично задължение на „Джи Пи Груп ”АД ЕИК[ЕИК] към „Дисси“ЕООД-в ликвидация суми в размер на 38 000 лев и 43 616 лева, за които е образувано изп. дело № 20218410405879 на същия ЧСИ, които суми са част внесено от страна на „Джи Пи Груп ”АД ЕИК[ЕИК] на основание чл.282 ал.2 от ГПК парично обезпечение в същия размер. </w:t>
        <w:tab/>
        <w:br/>
        <w:tab/>
        <w:t xml:space="preserve"/>
        <w:tab/>
        <w:br/>
        <w:tab/>
        <w:t xml:space="preserve">От страна на управителя на взискателя не е постъпило становище в подкрепа на искането на ЧСИ. 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 намира, че съгласно ТЪЛКУВАТЕЛНО РЕШЕНИЕ 6/2014 [населено място], 23.10.2015 год. на ОСГТК на ВКС , ЧСИ не е легитимирана страна да иска превеждане на средствата внесени по реда на чл.282 ал.2 ГПК по негова сметка. Такава страна е самият взискател, който въпреки, че е уведомен за искането на ЧСИ не е дал становище по нея.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служебно искане вх. № 503011/20.06.2023 г. на ЧСИ Н. М. рег. № 841 на КЧСИ с район на действие СГС, с което се иска превеждането по сметка на същия ЧСИ, в изпълнение на парично задължение на „Джи Пи Груп ”АД ЕИК[ЕИК] към „Дисси“ЕООД-в ликвидация суми в размер на 38 000 лев и 43 616 лева, за които е образувано изп. дело № 20218410405879 на същия ЧСИ, които суми са част внесено от страна на „Джи Пи Груп ”АД ЕИК[ЕИК] на основание чл.282 ал.2 от ГПК парично обезпечение в същия размер.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