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№5025/04.11.2025 по гр. д. №1760/2025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5025</w:t>
        <w:tab/>
        <w:br/>
        <w:tab/>
        <w:t xml:space="preserve"/>
        <w:tab/>
        <w:br/>
        <w:tab/>
        <w:t xml:space="preserve">гр. София, 04.11.2025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петнадесети октомври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1760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Комисия за отнемане на незаконно придобито имущество (КОНПИ), с предишно наименование Комисия за противодействие на корупцията и отнемане на незаконно придобито имущество (КПКОНПИ), чрез В. П. – началник на ТО - Р., срещу въззивно решение № 23/23.01.2025 г. по възз. гр. д. № 348/2024 г. на Апелативен съд – Велико Търново, с което като е потвърдено решение № 112/25.03.2024 г. по гр. д. № 39/2022 г. на Окръжен съд – Русе, са отхвърлени предявените от касатора срещу Т. А. И., Т. Т. А. и „ТД Консолидейшън“ ЕООД искове за отнемане в полза на държавата на незаконно придобито имущество на обща стойност 5 302 лв.</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изложението си жалбоподателят сочи, че на основание чл. 280, ал. 1, т. 1 и т. 3 ГПК касационното обжалване следва да се допусне по въпросите: 1) кой следва да носи доказателствената тежест за доказване на законния произход на средствата, предоставени за придобиване на МПС от проверяваното лице на контролираното търговско дружество и неговия клон съгласно Закона за отнемане на незаконно придобитото имущество (ЗОНПИ); 2) представляват ли „разход“ и следва ли като такъв да намерят отражение в анализа за определяне на нетния доход, необходим за определяне на размера на несъответствието, получените средства от трети лица, вноски по банкови кредити и изпратени суми от проверяваните лица чрез системи за парични разплащания, в случай, че те не са налични в патримониума на лицето в края на проверявания период, и не е установено преобразуването им в друго имущество; 3) представляват ли „разход“ и следва ли като такъв да намерят отражение в анализа за определяне на нетния доход, необходим за определяне на размера на несъответствието, средствата, вложени за придобиване на движимо имущество - МПС от търговското дружество и неговия клон - контролирано от проверяваното лице по см. на § 1, т. 6 ЗОНПИ, което не е разполагало със средства за финансиране на дейността си, и за придобиването на които не е установен законен източник на средства, в случай че те не са налични в края на проверявания период, и не е установено преобразуването им в друго имущество; 4) допустимо ли е отъждествяването на понятието „значително несъответствие“ по смисъла на § 1, т. 3 ДР на ЗОНПИ с придобитото и наличното в края на периода имущество; 5) съставна част от определянето на несъответствието ли е установеният недостиг на парични средства (отрицателен нетен доход), получен при съпоставяне размера на извършените обичайни и извънредни разходи от проверяваното лице и членовете на семейството му и установените техни доходи, приходи или източници на финансиране; 6) съществува ли норма в ЗОНПИ, съгласно която отнемане на незаконно придобито имущество е допустимо, само ако то е на стойност над 150 000 лв. в края на проверявания период; 7) съществува ли норма в приложимия закон, съгласно която размерът на нетния доход има значение за определяне размера на несъответствието, само ако е положителна величина. Поддържа се и основанието по чл. 280, ал. 2, пр. 3 ГПК - очевидна неправилност на въззивното решение.</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С въззивното решение е прието за установено, че ответникът Т. И. е привлечен в качеството на обвиняем за престъпление, попадащо в обхвата на чл. 108, ал. 1, т. 10 ЗОНПИ, като проверката пред КОНПИ обхваща периода от 24.07.2010 г. до 24.07.2020 г. Първоначално претенцията е предявена за отнемане на незаконно придобито имущество на обща стойност 488 564,85 лв., като с определение от о. с.з. на 12.10.2023 г. първоинстанционният съд е приел намаление на цената на иска до размера на сумата 5 302 лв. За разликата до предявения размер производството е прекратено, поради направен от ищеца частичен отказ от иска, имащ за предмет в тази му част отнемане на преминали, но неналични в края на проверявания период парични суми в патримониума на ответниците. Обсъждайки събраните по делото доказателства, въззивният съд е посочил, че в началото на проверявания период лицата са разполагали с недвижим имот в [населено място], отчужден през 2012 г., два леки автомобила, за които няма данни за отчуждаване, налични суми по банкови сметки - общо 279,26 лв. Установеният отрицателен нетен доход, изчислен като разлика между доходи, приходи и източници на финансиране, намален с размера на обичайните и извънредни разходи на проверяваното лице и членовете на семейството му, не може да участва при формирането на несъответствие. В края на проверявания период наличното имущество е на обща стойност 12 412 лв. (2 дружествени дяла по 1 лев всеки на Т. И.; 10 дружествени дяла по 1 лев на Т. А.; лек автомобил „Мерцедес Е 300 ТД“ и лек автомобил „Мазда 6“). С оглед общата стойност на придобитото от ответниците и налично в края на проверявания период имущество, липсва релевантното по смисъла на § 1, т. 3 ЗОНПИ „значително несъответствие“, тъй като не се констатира превишение с над 150 000 лв. на стойността на имуществото в началото и в края на периода. </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Въпросите в изложението нямат претендираното от жалбоподателя значение след заявения отказ от исковете, с които е претендирано отнемане на неналични, преминали през патримониума на ответниците парични средства. Предмет на делото е искане за отнемане на имущество на обща стойност 5 302 лв. При установено да е придобито и налично в края на проверявания период имущество на обща стойност 12 412 лв., което е под прага в § 1, т. 3 ДР на ЗОНПИ от 150 000 лв., няма как да се приеме, че то превишава с толкова реализирания от ответниците нетен доход. В тази връзка, в мотивите на ТР № 4/18.05.2023 г. по тълк. д. № 4/2021 г. на ОСГК на ВКС е разяснено, че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Стойността на т. нар. „значително несъответствие“ е специално законово понятие, означаващо превишаване c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Незаконно обогатяване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w:t>
        <w:tab/>
        <w:br/>
        <w:tab/>
        <w:t xml:space="preserve"/>
        <w:tab/>
        <w:br/>
        <w:tab/>
        <w:t xml:space="preserve">В случая, след като в патримониума на ответниците в края на проверявания период е налично имущество на обща стойност 12 412 лв. и липсва друго движимо и недвижимо имущество и налични парични средства, то приетото с обжалваното решение, че не е възможно да се формира релевантното за закона „значително несъответствие“, не влиза в противоречие с постановките на ТР № 4/18.05.2023 г. по тълк. д. № 4/2021 г. на ОСГК на ВКС. Когато стойността на самото имущество по смисъла на § 1, т. 4 от ДР на ЗОНПИ не надвишава 150 000 лв., то няма как да се формира значително несъответствие по смисъла § 1, т. 3 от ДР на ЗОНПИ – независимо от размера на нетните доходи по смисъла на § 1, т. 8 от ДР на ЗОНПИ. </w:t>
        <w:tab/>
        <w:br/>
        <w:tab/>
        <w:t xml:space="preserve"/>
        <w:tab/>
        <w:br/>
        <w:tab/>
        <w:t xml:space="preserve">Наличието на задължителна съдебна практика, която е съобразена от въззивния съд, изключва допускането на касационно обжалване в хипотезата на чл. 280, ал. 1, т. 3 ГПК.</w:t>
        <w:tab/>
        <w:br/>
        <w:tab/>
        <w:t xml:space="preserve"/>
        <w:tab/>
        <w:br/>
        <w:tab/>
        <w:t xml:space="preserve">Съгласно установената практика, основанието по чл. 280, ал. 2, пр.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от касационната инстанция.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Тя следва да е изводима от мотивите на съдебния акт и при установените от инстанцията по същество факти. В случая КОНПИ не сочи обстоятелства, които да могат да се подведат към хипотезата на квалифицирана неправилност на обжалвания акт, а излага доводи за неправилно прилагане на материалния закон. Тези доводи не подлежат на проверка в производството по чл. 288 ГПК, поради което касационно обжалване на основание чл. 280, ал. 2 пр. 3 ГПК не може да бъде допуснато.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23 от 23.01.2025 г., постановено по възз. гр. д. № 348/2024 г. по описа на Апелативен съд – Велико Търново.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