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№5052/05.11.2025 по гр. д. №4561/2024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5052</w:t>
        <w:tab/>
        <w:br/>
        <w:tab/>
        <w:t xml:space="preserve"/>
        <w:tab/>
        <w:br/>
        <w:tab/>
        <w:t xml:space="preserve">гр. София, 05.11.2025 г.</w:t>
        <w:tab/>
        <w:br/>
        <w:tab/>
        <w:t xml:space="preserve"/>
        <w:tab/>
        <w:br/>
        <w:tab/>
        <w:t xml:space="preserve">Върховният касационен съд на Република България, второ гражданско отделение, в закрито съдебно заседание на осми октомври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4561/2024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Ф. Р., А. Д. и Н. Д., и тримата със съдебен адрес в [населено място], срещу въззивно решение № 93 от 12.07.2024 г. по в. гр. д. № 89/2024 г. на Кърджалийския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466 от 23.10.2023 г. по гр. д. № 152/2022 г. на Кърджалийския районен съд, с което са отхвърлени предявените от касаторите против С. Ф. Х. искове по чл. 108 ЗС за признаване на установено, че С. Ф. Р. е собственик на 5/8 ид. части, а А. Д. и Н. Д. са собственици на по 1/8 ид. част от следните сгради, находящи се в поземлен имот с идентификатор *** по КККР, с адрес [населено място], махала „С.“, общ. К., а именно: сграда с идентификатор **** със застроена площ от 134 кв. м, брой етажи: 2, с предназначение: жилищна сграда - еднофамилна; сграда с идентификатор **** със застроена площ от 44 кв. м, брой етажи: 1, с предназначение: друг вид сграда за обитаване; сграда с идентификатор ****, със застроена площ от 38 кв. м, брой етажи: 1, с предназначение: селскостопанска сграда, както и за осъждане на ответника да им предаде владението върху съответните идеални части.</w:t>
        <w:tab/>
        <w:br/>
        <w:tab/>
        <w:t xml:space="preserve"/>
        <w:tab/>
        <w:br/>
        <w:tab/>
        <w:t xml:space="preserve">Въззивният съд е приел за установено, че страните по делото са наследници по закон /преживяла съпруга и деца/ на Ф. Д., починал на 15.06.2021 г., който от 04.05.1977 г. – момента на изселването му в Република Турция, до възстановяване на българското му гражданство на 12.03.2021 г. не е бил български гражданин. С нот. акт № 69/16.08.2019 г. ответникът С. Х. е признат за собственик на процесните сгради на основание давностно владение, които представляват търпими строежи и не подлежат на премахване. В декларация от 21.01.2019 г., подписана от Ф. Д. и Р. С. Р. (майка на ответника С. Х.), е посочено, че деклараторите са живели дълги години на семейни начала и са построили през 1990 г. двуетажна масивна жилищна сграда и стопанска постройка /не посочват процесната лятна кухня/, в която живели и в която къща се родил ответникът през 1994 г. В декларацията също е посочено, че и двамата вече не живеят в имотите, а в тях живее само синът им С. Х., който е довършил изцяло сградите, ползва и стопанисва имотите, и че изразяват съгласие за своя сметка той да проведе процедура и установи правото си на собственост. Анализирайки показанията на разпитаните по искане и на двете страни свидетели, съдът е приел, че наследодателят Ф. Д. се е върнал от Република Турция в Република България около 1990 г., а по-късно е заживял в страната на семейни начала с майката на ответника, с която започнали да строят къща с нейни средства. По делото не е установен точният момент на завършване на строежа на къщата, тъй като според свидетелските показания същата не е била завършена в периода 1993 г. – 1995 г., като през 1995 г. не е бил довършен вторият етаж, а в представените по делото удостоверения за търпимост, издадени от община Кърджали, е посочено, че сградите са били изградени през 1990 г. </w:t>
        <w:tab/>
        <w:br/>
        <w:tab/>
        <w:t xml:space="preserve"/>
        <w:tab/>
        <w:br/>
        <w:tab/>
        <w:t xml:space="preserve">При тези фактически данни въззивният съд е приел, че в периода от 1990 г., когато е започнал строежът на жилищната сграда и стопанската постройка, без лятната кухня, която за първи път се посочва в удостоверенията за търпимост на имотите от 02.05.2019 г., до 21.07.2000 г., съгласно действалата редакция на чл. 29, ал. 1 ЗС наследодателят Ф. Д. като чужденец, при отсъствие на изрично разрешение от министъра на финансите, не е могъл и не е придобил право на собственост върху процесните сгради. Въззивният съд е приел, че наследодателят на страните не e придобил собствеността на процесните имоти и на основание давностно владение, осъществено и в периода от 21.07.2000 г. и до 21.01.2019 г., тъй като от свидетелските показания е установено, че къщата е построена от Р. Р., а Ф. Д. не е афиширал своене на имота за себе си. Също така е посочено, че за спорния период от 21.07.2000 г. до 21.01.2019 г. за наследодателя на ищците не е изтекъл непрекъснатия законов десетгодишен давностен срок, годен да го направи едноличен собственик на спорните имоти, тъй като в периода 2009 г.-2012 г. е бил на лечение в [населено място], а в периода 2015 г.-2016 г. е бил екстрадиран в Република Турция и придобивната давност е била прекъсната. От друга страна от свидетелските показания е установено, че навършилият през м. януари 2012 г. пълнолетие ответник С. Х. е започнал да свои процесните имоти като е довършил втория етаж на жилищната сграда, лятната кухня, направил е ремонт и е сменил дограмата на жилищната сграда с пари, давани от майка му. С оглед на това съдът е обосновал извода, че по делото не е установено наследодателят на страните да е владял непрекъснато и своил единствено за себе си процесните имоти в продължение на десет години, поради което е приел предявените искове за неоснователни. </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Приема ли се за български гражданин лице, което притежава валидни български документи за самоличност, издавани на български граждани в периода, през който ги притежава, и може ли това лице, което притежава валидни български документи за самоличност, издавани на български граждани, да придобие право на собственост върху сгради в Република България на основание изтекла придобивна давност – десетгодишна давност по чл. 79, ал. 1 ЗС, и тече ли такава, при наличието на документ, издаден от Министерството на правосъдието, в който няма данни, че същото това лице е български гражданин в периода, през който притежава валидни български документи за самоличност, издавани на български граждани при действието на чл. 29, ал. 3 ЗС в редакция ДВ, бр. 33/19.04.1996 г. (в този смисъл е и разпоредбата на чл. 29, ал. 1 ЗС в редакция ДВ, бр. 31/1990 г. ) в периода, през който това лице притежава валидни български документи за самоличност, издавани на български граждани, и необходимо ли е разрешение от министъра на финансите по чл. 29, ал. 3 ЗС в този случай; 2. Може ли съдът да основе решението си само на избрани от него доказателства, без да обсъди останалите събрани и да изложи съображения защо ги отхвърля като недостоверни; 3. Следва ли съдът да обсъди всички доказателства по делото, доводите и възраженията на страните и по какъв начин се извършва анализ на показанията на свидетелите и писмените доказателства. Релевира се и основанието по чл. 280, ал. 2, пр. 3 ГПК – очевидна неправилност на въззивното решение. </w:t>
        <w:tab/>
        <w:br/>
        <w:tab/>
        <w:t xml:space="preserve"/>
        <w:tab/>
        <w:br/>
        <w:tab/>
        <w:t xml:space="preserve">Ответникът по жалбата С. Ф. Х.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въпрос е формулиран според твърденията на касаторите и е по съществото на спора и, с оглед посочените по-горе съображения на въззивния съд за отхвърлянето на иска, сам по себе си няма обуславящо изхода на спора значение, поради което не може да обуслови допустимостта на касационното обжалване.</w:t>
        <w:tab/>
        <w:br/>
        <w:tab/>
        <w:t xml:space="preserve"/>
        <w:tab/>
        <w:br/>
        <w:tab/>
        <w:t xml:space="preserve">По отношение на поставените свързани въпроси, отнасящи се до задължението на въззивния съд да обсъди в мотивите на решението си събраните по делото доказателства и начина на тяхното обсъждане, както и доводите и възраженията на страните, е създадена задължителна за съобразяване от съдилищата практика на ВКС, на която обжалваното решение не противоречи, нито е налице противоречие с посочената от касаторите казуална практика на ВКС. Съгласно приетото по т. 2 от ТР № 1/2013 г. на ОСГТК на ВКС и т. 19 от ТР № 1/2000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остави в сила, отмени или измени първоинстанционното решение.</w:t>
        <w:tab/>
        <w:br/>
        <w:tab/>
        <w:t xml:space="preserve"/>
        <w:tab/>
        <w:br/>
        <w:tab/>
        <w:t xml:space="preserve">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Събраните по делото писмени доказателства и свидетелските показания са обсъдени поотделно и в тяхната съвкупност и въз основа на установените от тях факти въззивният съд е приел, че по делото не е установено наследодателят на страните да е придобил собствеността на процесните имоти на основание осъществено от него давностно владение.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Обстоятелството, че касаторите не са съгласни с крайния резултат от въззивната проверка и в тази връзка излагат аргументи за неправилност на изводите на решаващия съд, не е предмет на проверка в настоящото производство по селектиране на касационното жалба.</w:t>
        <w:tab/>
        <w:br/>
        <w:tab/>
        <w:t xml:space="preserve"/>
        <w:tab/>
        <w:br/>
        <w:tab/>
        <w:t xml:space="preserve">Обжалваното решение не страда от пороци, водещи до неговата нищожност или недопустимост, нито е очевидно неправилно. </w:t>
        <w:tab/>
        <w:br/>
        <w:tab/>
        <w:t xml:space="preserve"/>
        <w:tab/>
        <w:br/>
        <w:tab/>
        <w:t xml:space="preserve">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 Сочените от касатора евентуални негови пороци не могат да бъдат квалифицирани и като очевидна неправилност по смисъла на чл. 280, ал. 2, пр. 3 ГПК като основание за ангажиране на инстанционната компетентност на ВКС, тъй като предпоставят обсъждане и преценка на събраните по делото доказателства.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Разноски в полза на ответника по касация не следва да се присъждат, тъй като по делото липсват данни такива да са направени от него.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93 от 12.07.2024 г. по в. гр. д. № 89/2024 г. на Кърджалийския окръжен съд.</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