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№3123/06.11.2025 по търг. д. №1081/2025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3123гр. София, 06.11.2025 г.</w:t>
        <w:tab/>
        <w:br/>
        <w:tab/>
        <w:t xml:space="preserve"/>
        <w:tab/>
        <w:br/>
        <w:tab/>
        <w:t xml:space="preserve">ВЪРХОВЕН КАСАЦИОНЕН СЪД, 1-ВО ТЪРГОВСКО ОТДЕЛЕНИЕ 3 СЪСТАВ, в закрито заседание на двадесет и девети септември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1081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ищцата Т. М. срещу въззивно решение на Русенски окръжен съд.</w:t>
        <w:tab/>
        <w:br/>
        <w:tab/>
        <w:t xml:space="preserve"/>
        <w:tab/>
        <w:br/>
        <w:tab/>
        <w:t xml:space="preserve">Ответникът ЗД „Бул Инс“ АД не изразява становище.</w:t>
        <w:tab/>
        <w:br/>
        <w:tab/>
        <w:t xml:space="preserve"/>
        <w:tab/>
        <w:br/>
        <w:tab/>
        <w:t xml:space="preserve">По реда на чл. 288 ГПК съдът прие следното.</w:t>
        <w:tab/>
        <w:br/>
        <w:tab/>
        <w:t xml:space="preserve"/>
        <w:tab/>
        <w:br/>
        <w:tab/>
        <w:t xml:space="preserve">По жалба на ищцата въззивният съд след частична отмяна на първоинстанционното решение, е уважил предявения иск по чл. 432, ал. 1 КЗ за обезщетение за неимуществени вреди допълнително за сумата 2000 лв. над присъдения от първата инстанция размер от 3000 лв. Потвърдил е решението е в останалата обжалвана част, с която искът е отхвърлен до пълния предявен размер от 15 000 лв.</w:t>
        <w:tab/>
        <w:br/>
        <w:tab/>
        <w:t xml:space="preserve"/>
        <w:tab/>
        <w:br/>
        <w:tab/>
        <w:t xml:space="preserve">Въззивното решение е обжалвано в отхвърлителната част за разликата над присъдения размер на обезщетението до размер от 10 000 лв. Допускане на касационното обжалване се иска на основание чл. 280, ал. 1, т. 1 ГПК поради противоречие с практиката на ВКС по въпросите:</w:t>
        <w:tab/>
        <w:br/>
        <w:tab/>
        <w:t xml:space="preserve"/>
        <w:tab/>
        <w:br/>
        <w:tab/>
        <w:t xml:space="preserve">- за приложението на чл. 52 ЗЗД следва ли съдът да извърши цялостен анализ и оценка на всички обективно събрани по делото доказателства, имащи отношение към установяване обема на причинените неимуществени вреди на пострадалия;</w:t>
        <w:tab/>
        <w:br/>
        <w:tab/>
        <w:t xml:space="preserve"/>
        <w:tab/>
        <w:br/>
        <w:tab/>
        <w:t xml:space="preserve">- периодът на болнично лечение и обстоятелството, че пострадалият се е нуждаел от чужда помощ за самообслужване включват ли се в обема на причинените неимуществени вреди и следва ли съдът да ги съобрази при определяне на справедлив размер на обезщетението;</w:t>
        <w:tab/>
        <w:br/>
        <w:tab/>
        <w:t xml:space="preserve"/>
        <w:tab/>
        <w:br/>
        <w:tab/>
        <w:t xml:space="preserve">-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ориентир за която са средната работна заплата, инфлацията и пр.;</w:t>
        <w:tab/>
        <w:br/>
        <w:tab/>
        <w:t xml:space="preserve"/>
        <w:tab/>
        <w:br/>
        <w:tab/>
        <w:t xml:space="preserve">- следва ли съдът да се съобразява с практиката по други сходни случаи?</w:t>
        <w:tab/>
        <w:br/>
        <w:tab/>
        <w:t xml:space="preserve"/>
        <w:tab/>
        <w:br/>
        <w:tab/>
        <w:t xml:space="preserve">Първият въпрос не отговаря на общото изискване по чл. 280, ал. 1 ГПК съгласно разясненията по т. 1 от ТР № 1/2009 на ВКС-ОСГТК. С дадената формулировка въпросът е относим към всяко исково производство по спор за обезщетение за неимуществени вреди и не е конкретизиран с оглед обстоятелствата по настоящото производство, в частност кои от събраните доказателства, относими към обема на неимуществените вреди, въззивният съд не е взел предвид.</w:t>
        <w:tab/>
        <w:br/>
        <w:tab/>
        <w:t xml:space="preserve"/>
        <w:tab/>
        <w:br/>
        <w:tab/>
        <w:t xml:space="preserve">Не удовлетворява общата предпоставка за допускане на касационното обжалване и вторият въпрос, доколкото въззивният съд не е отрекъл значението на периода на лечение, вкл. болнично, и на необходимостта от чужда помощ като критерии за определяне на размера на обезщетението за неимуществени вреди, а напротив, като е приел тези обстоятелства за установени, е основал върху тях и решаващия си извод за справедливо по смисъла на чл. 52 ЗЗД обезщетение в размер, по-висок от определения от първата инстанция.</w:t>
        <w:tab/>
        <w:br/>
        <w:tab/>
        <w:t xml:space="preserve"/>
        <w:tab/>
        <w:br/>
        <w:tab/>
        <w:t xml:space="preserve">По останалите два въпроса, свеждащи се до значението на общата икономическа обстановка и съдебната практика по сходни случаи като критерии за размера на обезщетението за неимуществени вреди, не е налице специалната предпоставка по т. 1 на чл. 280, ал. 1 ГПК. В тази насока е формирана последователна практика на ВКС, респ. задължителна практика (т. д. № 795/2008 г., II т. о., ППВС № 4/1968 - р. 2). Прието е, че при определяне на дължимото застрахователно обезщетение следва да се отчитат и конкретните икономически условия, а като ориентир за размерите на обезщетенията следва да се вземат предвид и съответните нива на застрахователно покритие към релевантния за определяне на обезщетенията момент. Прието е също, че при определяне на размера на обезщетението за неимуществени вреди съдилищата са длъжни да съобразяват съдебната практика по други сходни случаи, като преценката за сходство е конкретна за всеки отделен случай, но сходството винаги следва да е значително с оглед подчертаното в ППВС 4/1968 изискване за „съвсем сходни случаи“. От друга страна, в съдебната практика са установени общи насоки за начина, по който следва да процедира съдът при определяне на размера на обезщетението и какви обстоятелства следва да бъдат съобразени, но доколкото размерът на обезщетението се определя конкретно за всеки отделен случай, като се вземат предвид специфичните за него обстоятелства, е допустимо сходно за отделни случаи на непозволено увреждане обстоятелство да има различна тежест при определяне на размера на обезщетенията. Именно принципът,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Не се установява отклонение на въззивния съд от така възприетите в практиката разрешения, поради което и по тези въпроси касационно обжалване не следва да се допусне.</w:t>
        <w:tab/>
        <w:br/>
        <w:tab/>
        <w:t xml:space="preserve"/>
        <w:tab/>
        <w:br/>
        <w:tab/>
        <w:t xml:space="preserve">При този изход на спора искането за присъждане на адвокатско възнаграждение по чл. 38, ал. 1, т. 1 ЗА е неоснователно. Неоснователно обаче е и искането на ответника за присъждане на разноски за касационното производство независимо от представените писмени доказателства. В касационното производство единственото извършено от името на ответника процесуално действие е именно това искане за разноски, а други действия за защита срещу жалбата, в частност отговор, не са извършени. Поради това следва да се приеме, че в касационното производство ответникът не е имал адвокат съгласно предвиденото в чл. 78, ал. 1 ГПК условие, съответно и заплатеното адвокатско възнаграждение не може да бъде възложено в тежест на жалбоподателката.</w:t>
        <w:tab/>
        <w:br/>
        <w:tab/>
        <w:t xml:space="preserve"/>
        <w:tab/>
        <w:br/>
        <w:tab/>
        <w:t xml:space="preserve">С тези мотиви съдът</w:t>
        <w:tab/>
        <w:br/>
        <w:tab/>
        <w:t xml:space="preserve"/>
        <w:tab/>
        <w:br/>
        <w:tab/>
        <w:t xml:space="preserve">ОПРЕДЕЛИ:Не допуска касационно обжалване на решение № 420/18.10.2024 г. по гр. д. № 569/2024 г. по описа на Русенски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