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№2179/28.04.2026 по гр. д. №2922/2025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2179</w:t>
        <w:tab/>
        <w:br/>
        <w:tab/>
        <w:t xml:space="preserve"/>
        <w:tab/>
        <w:br/>
        <w:tab/>
        <w:t xml:space="preserve"> София, 28.04.2026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2922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И. Г. С. чрез пълномощника й адвокат И. Г. против решение № 87 от 11.04.2025 г., постановено по гр. д. № 20 по описа за 2025 г. на Окръжен съд - Перник, с което е потвърдено решение № 174 от 5.12.2022 г. по гр. д. № 221 от 2022 г. Районен съд - Брезник в частта за уважаване на предявения от П. Г. Г. против И. Г. С. ревандикационен иск по отношение на 1/24 ид. ч. от поземлен имот с идентификатор *** и 17/120 ид. ч. от построената в него сграда с идентификатор ****.</w:t>
        <w:tab/>
        <w:br/>
        <w:tab/>
        <w:t xml:space="preserve"/>
        <w:tab/>
        <w:br/>
        <w:tab/>
        <w:t xml:space="preserve">П. Г. Г. чрез пълномощника си адвокат Д. Х. е подала писмен отговор по реда и в срока по чл. 287, ал. 1 ГПК, в който заявява становище, че не са налице основания за допускане на касационно обжалване..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Окръжният съд е констатирал, че с решение № 9 от 11.01.2025 г. по гр. д. № 3773/2023 г., І г. о. на ВКС е обезсилено предходно въззивно решение по спора и делото е върнато за ново разглеждане от друг състав на въззивния съд с указание за произнасяне по искането за спиране, поради наличието на преюдициален спор по гр. д. № 287/2022 г. на Районен съд - Перник. Посочил е, че след извършена служебна справка е установено, че исковото производство по гр. д. № 287/2022 г. на Районен съд - Перник е приключило с влязъл в сила на 1.12.2023 г. съдебен акт-спогодба. Приел е, че на основание чл. 297 и чл. 298 ГПК съдът и страните по настоящото дело са обвързани от силата на пресъдено нещо на влязлата в сила на 01.12.2023 г. съдебна спогодба по гр. д. № 287/2022 г. на Районен съд Брезник, съгласно първия диспозитив на тази спогодба И. Г. С., С. А. Л. и Й. Г. Г. признават, че П. Г. Г. е собственик по наследство на 1/24 идеална част от поземлен имот в [населено място] с идентификатор по КККР *** и на 17/120 идеални части от построената върху имота сграда с идентификатор по КККР ****. При това положение е направил извод, че не е необходимо да обсъжда отново събраните по делото доказателства относно собствеността върху процесните идеални части.</w:t>
        <w:tab/>
        <w:br/>
        <w:tab/>
        <w:t xml:space="preserve"/>
        <w:tab/>
        <w:br/>
        <w:tab/>
        <w:t xml:space="preserve">Съдът е счел, че фактическите твърдения в отговора на исковата молба и показанията на разпитаните свидетели М. А., Б. Б. и Н. Б. установяват, че поземленият имот и сградата в него се ползва само от ответниците, като ищцата не е допускана от тях в имота. И след сключване на спогодбата по настоящото дело не са ангажирани доказателства ищцата да е била допусната да упражнява фактическа власт съобразно правата си.</w:t>
        <w:tab/>
        <w:br/>
        <w:tab/>
        <w:t xml:space="preserve"/>
        <w:tab/>
        <w:br/>
        <w:tab/>
        <w:t xml:space="preserve">По тези съображения въззивният съд е приел, че предявеният иск е основателен.</w:t>
        <w:tab/>
        <w:br/>
        <w:tab/>
        <w:t xml:space="preserve"/>
        <w:tab/>
        <w:br/>
        <w:tab/>
        <w:t xml:space="preserve">В изложението по чл. 284, ал. 3, т. 1 ГПК И. Г. С. се позовава на основанието за допускане на касационно обжалване по чл. 280, ал. 2, предл. второ ГПК. Счита, че въззивното решение е недопустимо, тъй като при второто въззивно разглеждане на делото е била конституирана само тя, но не и другия ответник С. Л., поради което е допуснато тежко процесуално нарушение, както и че липсва активна легитимация и правен интерес от исковата претенция, тъй като ищцата не доказва при условията на пълно и главно доказване да е собственик на претендираната идеална част по наследство (същата е придобита от касаторката чрез дарение), а след като не доказва притежание на вещно право не е активно легитимирана по иска и тъй като исковата молба е нередовна, доколкото ответницата не сочи период и фактически действия, с които ответниците я възпрепятстват да упражнява владение върху процесната идеална част.</w:t>
        <w:tab/>
        <w:br/>
        <w:tab/>
        <w:t xml:space="preserve"/>
        <w:tab/>
        <w:br/>
        <w:tab/>
        <w:t xml:space="preserve">Касационният съдебен състав не констатира основание за допускане на касационно обжалване с цел преценка дали въззивното решение не е процесуално недопустимо. Наведената от касаторката обосновка е правно несъстоятелна. Тя и съсобственика С. Л. като ответници по ревандикационния иск са обикновени другари и доколкото С. Л. не е обжалвал първоинстанционното решение, същото е влязло в сила по отношение на него.</w:t>
        <w:tab/>
        <w:br/>
        <w:tab/>
        <w:t xml:space="preserve"/>
        <w:tab/>
        <w:br/>
        <w:tab/>
        <w:t xml:space="preserve">При искове за собственост обстоятелството дали ищецът е носител на претендираните права е относимо към основателността, а не към процесуалната допустимост на иска. </w:t>
        <w:tab/>
        <w:br/>
        <w:tab/>
        <w:t xml:space="preserve"/>
        <w:tab/>
        <w:br/>
        <w:tab/>
        <w:t xml:space="preserve">За редовността на исковата молба по редавандикационен иск не се изисква да се посочи за какъв период и с какви фактически действия ответникът или ответниците лишават ищеца от владението на правата му. Допустимостта на иска се определя от твърденията за наличие на правен спор с ответниците, при посочено придобивно основание на ищеца за конкретен имот и общо заявеното твърдение, че е лишен от ответниците от владението на имота.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87 от 11.04.2025 г., постановено по гр. д. № 20 по описа за 2025 г. на Окръжен съд - Перник.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