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№61/28.04.2026 по търг. д. №130/2026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А З П О Р Е Ж Д А Н Е</w:t>
        <w:tab/>
        <w:br/>
        <w:tab/>
        <w:t xml:space="preserve"/>
        <w:tab/>
        <w:br/>
        <w:tab/>
        <w:t xml:space="preserve">№ 130</w:t>
        <w:tab/>
        <w:br/>
        <w:tab/>
        <w:t xml:space="preserve"/>
        <w:tab/>
        <w:br/>
        <w:tab/>
        <w:t xml:space="preserve">гр. София, 28.04.2026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двадесет и втори април през две хиляди двадесет и шеста година, чрез съдията - докладчик Анна Баева, по т. д. № 130 по описа за 2026г., и за да се произнесе, взе предвид следното:</w:t>
        <w:tab/>
        <w:br/>
        <w:tab/>
        <w:t xml:space="preserve"/>
        <w:tab/>
        <w:br/>
        <w:tab/>
        <w:t xml:space="preserve">С молба от 27.03.2026г. К. Ф. е направила искане за връщане на надвнесената държавна такса по подадената от нея частна жалба, тъй като държавна такса е заплатена при подаването й чрез ЕПЕП, но с оглед дадените от съда указания повторно е заплатена държавна такса на 27.03.2026г.</w:t>
        <w:tab/>
        <w:br/>
        <w:tab/>
        <w:t xml:space="preserve"/>
        <w:tab/>
        <w:br/>
        <w:tab/>
        <w:t xml:space="preserve">Настоящият състав констатира, че с подадената от К. Ф. чрез ЕПЕП частна жалба срещу определение № 537 от 23.02.2026г., постановено по настоящото дело, е внесена държавна такса в размер на 13,04 евро.</w:t>
        <w:tab/>
        <w:br/>
        <w:tab/>
        <w:t xml:space="preserve"/>
        <w:tab/>
        <w:br/>
        <w:tab/>
        <w:t xml:space="preserve">В изпълнение на дадените от настоящия състав чрез съдията-докладчик указания за внасяне на държавна такса по частната жалба в размер на 7,67 евро на 27.03.2026г. частната жалбоподателка е внесла по сметка на ВКС посочената сума.</w:t>
        <w:tab/>
        <w:br/>
        <w:tab/>
        <w:t xml:space="preserve"/>
        <w:tab/>
        <w:br/>
        <w:tab/>
        <w:t xml:space="preserve">Наличието на двете посочени суми по сметка на ВКС е удостоверено от счетоводител на 30.03.2026г. и на 02.04.2026г. </w:t>
        <w:tab/>
        <w:br/>
        <w:tab/>
        <w:t xml:space="preserve"/>
        <w:tab/>
        <w:br/>
        <w:tab/>
        <w:t xml:space="preserve">От изложените факти е видно, че частната жалбоподателка К. Ф. е надвнесла държавна такса по подадената частна жалба, поради което повторно внесената държавна такса в размер на 7,67 евро следва да бъде върната.</w:t>
        <w:tab/>
        <w:br/>
        <w:tab/>
        <w:t xml:space="preserve"/>
        <w:tab/>
        <w:br/>
        <w:tab/>
        <w:t xml:space="preserve">Мотивиран от горното, съдът: </w:t>
        <w:tab/>
        <w:br/>
        <w:tab/>
        <w:t xml:space="preserve"/>
        <w:tab/>
        <w:br/>
        <w:tab/>
        <w:t xml:space="preserve">Р А З П О Р Е Д И :</w:t>
        <w:tab/>
        <w:br/>
        <w:tab/>
        <w:t xml:space="preserve"/>
        <w:tab/>
        <w:br/>
        <w:tab/>
        <w:t xml:space="preserve">ДА СЕ ВЪРНЕ на К. Ф. надвнесената държавна такса по т. д. № 130/2026г. на ВКС, ТК, II т. о. в размер на 7,67 евро.</w:t>
        <w:tab/>
        <w:br/>
        <w:tab/>
        <w:t xml:space="preserve"/>
        <w:tab/>
        <w:br/>
        <w:tab/>
        <w:t xml:space="preserve">СЪДИЯ: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