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№2861/05.10.2023 по ч.гр.д. №3659/2023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2861</w:t>
        <w:tab/>
        <w:br/>
        <w:tab/>
        <w:t xml:space="preserve"/>
        <w:tab/>
        <w:br/>
        <w:tab/>
        <w:t xml:space="preserve">София, 05.10.2023 г.Върховният касационен съд на Република България, Първо гражданско отделение, в закрито съдебно заседание през две хиляди двадесет и трета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ч. гр. д. № 3659/2023 година.</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Община – гр. Кула, чрез адв. Надежда В., упълномощена от кмета В. В., против определение № 280 от 04. 07. 2022 г. по ч. гр. д. № 198/2022 г. на ОС - Видин, потвърждаващо определение № 26 от 15. 03. 2022 г. по гр. д. № 231/2021 г. на РС - Кула, с което, на основание чл. 118, ал. 2, вр. чл. 103 и чл. 104, т. 4 ГПК, делото е изпратено по подсъдност на РС - Видин. Твърди се незаконосъобразност на определението и се иска допускането му до касационно обжалване, отмяната му и прекратяване на исковото производство.</w:t>
        <w:tab/>
        <w:br/>
        <w:tab/>
        <w:t xml:space="preserve"/>
        <w:tab/>
        <w:br/>
        <w:tab/>
        <w:t xml:space="preserve">В срока по чл. 276, ал. 1 ГПК не е подаден отговор от насрещната страна – ищцата Ан-М. С. Б., малолетна, представлявана в исковото производство от адв. К. Г., упълномощен от родителите й Б. М. Б. и С. Б. Б..</w:t>
        <w:tab/>
        <w:br/>
        <w:tab/>
        <w:t xml:space="preserve"/>
        <w:tab/>
        <w:br/>
        <w:tab/>
        <w:t xml:space="preserve">Върховният касационен съд, състав на Първо гражданско отделение, като обсъди доводите на жалбоподателя и прецени данните по делото, за да се произнесе, съобрази следното:</w:t>
        <w:tab/>
        <w:br/>
        <w:tab/>
        <w:t xml:space="preserve"/>
        <w:tab/>
        <w:br/>
        <w:tab/>
        <w:t xml:space="preserve">За да постанови обжалваното определение, въззивният съд е приел, че делото има за предмет предявени от Ан-М. С. Б., чрез адв. К. Г., упълномощен от родителите й Б. М. Б. и С. Б. Б., против Община – гр. Кула и „Супер Марио – Уни“ ЕООД искове с правно основание чл. 49 ЗЗД, за солидарно осъждане на ответниците да заплатят на ищцата сумата 26000 лв. обезщетение за неимуществени вреди, причинени на ищцата на 18. 08. 2021 г. Първоначално искът е бил предявен за сумата 10000 лв., но в срока по чл. 214, ал. 1 ГПК (до приключване на съдебното дирене пред първата инстанция) е изменен чрез увеличение на размера му с 16000 лв. - от сумата 10000 лв. на сумата 26000 лв. Прието е, че при този размер на претенцията и съобразно разпоредбата на чл. 104, т. 4 ГПК, искът е родово подсъден на окръжен съд, който ще прецени и основателността на възражението на общината за недопустимост на исковото производство, поради нередовност на исковата молба.</w:t>
        <w:tab/>
        <w:br/>
        <w:tab/>
        <w:t xml:space="preserve"/>
        <w:tab/>
        <w:br/>
        <w:tab/>
        <w:t xml:space="preserve">В изложението по чл. 284, ал. 3, т. 1 ГПК не е формулиран нито един правен въпрос, нито се съдържа позоваване на някое от основанията по чл. 280, ал. 1, т. 1, 2 или 3 ГПК за допускане до касационно обжалване на въззивното определение. Съгласно ТР № 1/2010 г., т. 1, обжалваното определение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по конкретното дело и обусловил решаващите изводи на съда е задължение на касатора. Касационният съд може само да квалифицира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ответната страна. Съдържащите се в частната касационна жалба оплаквания за неправилност на определението, поради постановяването му по недопустимо исково производство – образувано по нередовна искова молба представляват касационни основания за неправилност по чл. 281, т. 3 ГПК, обсъждането на каквито във фазата по чл. 288 ГПК е недопустимо. </w:t>
        <w:tab/>
        <w:br/>
        <w:tab/>
        <w:t xml:space="preserve"/>
        <w:tab/>
        <w:br/>
        <w:tab/>
        <w:t xml:space="preserve">По изложените съображения настоящият състав намира, че обжалваното въззивно определение не следва да се допуска до касационен контрол.</w:t>
        <w:tab/>
        <w:br/>
        <w:tab/>
        <w:t xml:space="preserve"/>
        <w:tab/>
        <w:br/>
        <w:tab/>
        <w:t xml:space="preserve">Въпросът за отговорността за разноските, направени от страните в настоящото частно производство, следва да се реши с приключващия делото съдебен акт, според изхода му (чл. 81 ГПК).</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280 от 04. 07. 2022 г. по ч. гр. д. № 198/2022 г. на ОС – Видин.</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