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№5662/04.12.2025 по ч.гр.д. №4575/2025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5662</w:t>
        <w:tab/>
        <w:br/>
        <w:tab/>
        <w:t xml:space="preserve"/>
        <w:tab/>
        <w:br/>
        <w:tab/>
        <w:t xml:space="preserve">София, 04.12.2025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четвърти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Александър Цонев частно гражданско дело № 4575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жалба на А. С. срещу определение № 308/16.07.25г., постановено по ч. гр. д. 375/25г. на Пловдивски апелативен съд, 3-ти граждански състав, с което е потвърдено определение на Пловдивски окръжен съд за прекратяване на делото, поради неотстранена нередовност на исковата молба.</w:t>
        <w:tab/>
        <w:br/>
        <w:tab/>
        <w:t xml:space="preserve"/>
        <w:tab/>
        <w:br/>
        <w:tab/>
        <w:t xml:space="preserve">Пловдивският апелативен съд е приел, че ищецът е предявил иск срещу Прокуратурата на РБ за плащане на обезщетение за неимуществени вреди от незаконно разследване, проведено от зависими и пристрастни разследващи органи, но никъде в обстоятелствената част не е посочил в какво се изразява тази зависимост и пристрастност. Съдът е констатирал, че исковата молба е била оставена без движение с указание да се отстрани нередовността, но в дадения 1- седмичен срок нередовността не е била отстранена, поради което исковата молба е станала недопустима.</w:t>
        <w:tab/>
        <w:br/>
        <w:tab/>
        <w:t xml:space="preserve"/>
        <w:tab/>
        <w:br/>
        <w:tab/>
        <w:t xml:space="preserve">В частната касационна жалба ищецът оспорва, че съдът не му е дал указания за ползване на правна помощ за отстраняване на нередовността, поради което определението за прекратяване било незаконосъобразно.</w:t>
        <w:tab/>
        <w:br/>
        <w:tab/>
        <w:t xml:space="preserve"/>
        <w:tab/>
        <w:br/>
        <w:tab/>
        <w:t xml:space="preserve">В изложението към частната жалба се поддържа основание за допускане на касационно обжалване по чл. 280, ал. 1, т. 1 ГПК и се поставя въпроса - Длъжен ли е съдът да даде указания за ползване на правна помощ, преди връщане на исковата молба поради неотстранена нередовност?</w:t>
        <w:tab/>
        <w:br/>
        <w:tab/>
        <w:t xml:space="preserve"/>
        <w:tab/>
        <w:br/>
        <w:tab/>
        <w:t xml:space="preserve">ВКС счита, че липсва основание за допускане на касационно обжалване. В трайната си практика ВКС приема, че съдът е длъжен да даде указания за ползване на правна помощ, когато оставя без движение исковата молба за отстраняване на нередовност съгласно чл. 129, ал. 2 ГПК. Когато такива указания не са дадени, връщането на исковата молба е незаконосъобразно.</w:t>
        <w:tab/>
        <w:br/>
        <w:tab/>
        <w:t xml:space="preserve"/>
        <w:tab/>
        <w:br/>
        <w:tab/>
        <w:t xml:space="preserve">В случая обаче първоинстанционният съд се е съобразил със закона и практиката на ВКС. Видно от изпратеното съобщение до ищеца за оставяне на исковата молба без движение, в самият текст на съобщението се съдържат указания, че ищецът може да ползва правна помощ при необходимост и право за това. Съобщението е изготвено съгласно Наредба №7/2008г. за утвърждаване на образците на книжа, свързани с връчването им по ГПК. Наредбата е издадена на основание чл. 55 ГПК. Съдът е разпоредил изпращане на съобщение по утвърдения образец, в съдържанието на съобщението се съдържат указания за ползване на правна помощ, следователно съдът е дал необходимите указания и е изпълнил задължението си в момента, когато е получено съобщението, съответстващо на утвърдения образец.</w:t>
        <w:tab/>
        <w:br/>
        <w:tab/>
        <w:t xml:space="preserve"/>
        <w:tab/>
        <w:br/>
        <w:tab/>
        <w:t xml:space="preserve">Тъй като въззивният съд не се е отклонил от практиката на ВКС, то липсва основание за допускане на касационно обжалване по поставения въпрос.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308/16.07.25г., постановено по ч. гр. д. 375/25г. на Пловдивски апелативен съд, 3-ти граждански състав.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