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№5735/09.12.2025 по гр. д. №4768/2024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5735</w:t>
        <w:tab/>
        <w:br/>
        <w:tab/>
        <w:t xml:space="preserve"/>
        <w:tab/>
        <w:br/>
        <w:tab/>
        <w:t xml:space="preserve">гр. София, 09.12.2025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осми декември през две хиляди двадесет и пета година, в състав: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Коледжикова гр. дело № 4768/2024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282, ал. 4 ГПК.</w:t>
        <w:tab/>
        <w:br/>
        <w:tab/>
        <w:t xml:space="preserve"/>
        <w:tab/>
        <w:br/>
        <w:tab/>
        <w:t xml:space="preserve">Постъпила е молба от 19.09.2025 г. от „БТВ Медиа груп“ ЕАД, София за освобождаване на внесеното обезпечение за спиране изпълнението на въззивното решение. Иска се връщане на сумата по посочена банкова сметка с титуляр „БТВ Медиа груп“ ЕАД. Представени са доказателства за плащане на присъдените в полза на ищеца суми.</w:t>
        <w:tab/>
        <w:br/>
        <w:tab/>
        <w:t xml:space="preserve"/>
        <w:tab/>
        <w:br/>
        <w:tab/>
        <w:t xml:space="preserve">Върховният касационен съд, състав на ІІ г. о., установи следното: </w:t>
        <w:tab/>
        <w:br/>
        <w:tab/>
        <w:t xml:space="preserve"/>
        <w:tab/>
        <w:br/>
        <w:tab/>
        <w:t xml:space="preserve">С определение № 4344 от 01.10.2024 г. по ч. гр. д. № 3649/2024 г. на ВКС, І г. о. е спряно изпълнението на невлязлото в сила въззивно решение № 4717 от 07.08.2024 г. по гр. дело № 3822/2022 г. на Софийски градски съд, за което е било внесено обезпечение – сума в размер 3151,50 лева. Образуваното по подадената от „БТВ Медиа груп“ ЕАД касационна жалба по гр. д. № 4768/2024 г. на ВКС, ІІ г. о. е приключило с определение за недопускане до касация на осъдителното решение на СГС.</w:t>
        <w:tab/>
        <w:br/>
        <w:tab/>
        <w:t xml:space="preserve"/>
        <w:tab/>
        <w:br/>
        <w:tab/>
        <w:t xml:space="preserve">От извършената счетоводна справка е видно, че към настоящия момент внесената сума от 3151,50 лева се намира по сметката на съда.</w:t>
        <w:tab/>
        <w:br/>
        <w:tab/>
        <w:t xml:space="preserve"/>
        <w:tab/>
        <w:br/>
        <w:tab/>
        <w:t xml:space="preserve">Освобождаването на гаранцията е обусловено от липсата на обезпечителен интерес за ищеца, свързан с претърпени от него вследствие неоснователното обезпечение в полза на ответника вреди при хипотезите на чл. 403, ал. 1 от ГПК. Такъв интерес за ищеца съществува само при предявяване на иск по чл. 403, ал. 1 от ГПК срещу ответника за вредите от обезпечението. </w:t>
        <w:tab/>
        <w:br/>
        <w:tab/>
        <w:t xml:space="preserve"/>
        <w:tab/>
        <w:br/>
        <w:tab/>
        <w:t xml:space="preserve">Молбата е съобщена на ищеца С. Е. М., който не е заявил възражение срещу освобождаването на гаранцията. </w:t>
        <w:tab/>
        <w:br/>
        <w:tab/>
        <w:t xml:space="preserve"/>
        <w:tab/>
        <w:br/>
        <w:tab/>
        <w:t xml:space="preserve">Внесената на 26.09.2024 г. по сметка на ВКС парична гаранция от 3151,50 лева (л. 4 от ч. гр. д.№ 3649/2024 г. на ВКС) следва да бъде освободена по посочената в молбата от 03.12.2025 г. банкова сметка на вносителя. </w:t>
        <w:tab/>
        <w:br/>
        <w:tab/>
        <w:t xml:space="preserve"/>
        <w:tab/>
        <w:br/>
        <w:tab/>
        <w:t xml:space="preserve">При горните обстоятелства са налице предпоставките за връщане на внесеното обезпечение за спиране изпълнението на въззивното решение. Не са налице хипотезите на чл. 282, ал. 4 и ал. 5 ГПК за задържане на сумата.</w:t>
        <w:tab/>
        <w:br/>
        <w:tab/>
        <w:t xml:space="preserve"/>
        <w:tab/>
        <w:br/>
        <w:tab/>
        <w:t xml:space="preserve">По тези съображения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с платежно нареждане от 26.09.2024 г. по сметка на Върховния касационен съд обезпечение в размер на 3151,50 лева.</w:t>
        <w:tab/>
        <w:br/>
        <w:tab/>
        <w:t xml:space="preserve"/>
        <w:tab/>
        <w:br/>
        <w:tab/>
        <w:t xml:space="preserve">РАЗПОРЕЖДА горепосочената сума да се преведе по банкова сметка IBAN: [банкова сметка], титуляр „БТВ Медиа груп“ ЕАД. 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