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№5949/18.12.2025 по гр. д. №1895/2025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5949</w:t>
        <w:tab/>
        <w:br/>
        <w:tab/>
        <w:t xml:space="preserve"/>
        <w:tab/>
        <w:br/>
        <w:tab/>
        <w:t xml:space="preserve">гр. София, 18.12.2025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шестнадесети декември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1895 по описа на Върховния касационен съд за 2025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/>
        <w:tab/>
        <w:br/>
        <w:tab/>
        <w:t xml:space="preserve">Подадена е молба от Прокуратура на Република България, с която се иска да се измени постановеното определение № 4909/29.10.2025 г. в частта му за присъдените в полза на ответника по касационната жалба разноски за адвокатско възнаграждение, като се намали размера им.</w:t>
        <w:tab/>
        <w:br/>
        <w:tab/>
        <w:t xml:space="preserve"/>
        <w:tab/>
        <w:br/>
        <w:tab/>
        <w:t xml:space="preserve">В писмен отговор ответникът по молбата - К. С. К., представляван от адв. Д. Б., изразява становище за неоснователност на искането за изменение на определението в частта за разноските.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молбата по чл. 248, ал. 1 ГПК за допустима, но по същество – за неоснователна.</w:t>
        <w:tab/>
        <w:br/>
        <w:tab/>
        <w:t xml:space="preserve"/>
        <w:tab/>
        <w:br/>
        <w:tab/>
        <w:t xml:space="preserve">С определението, постановено в производство по чл. 288 ГПК, с което не е допуснато касационно обжалване на въззивното решение, съдът е присъдил в полза на ответника по касационната жалба направените разноски за защита и процесуално представителство в размер на сумата 1 500 лева. С разпоредбата на чл. 78, ал. 5 ГПК е предвидена възможността да бъде намалено заплатеното от страната възнаграждение на адвокат в случаите, когато то е прекомерно съобразно действителната правна и фактическа сложност на делото. Настоящият състав на ВКС намира, че в случая не са налице основания за намаляване на адвокатското възнаграждение, доколкото същото не е прекомерно с оглед обема, съдържанието и качеството на осъществената правна защита на ответника в касационното производство - изготвяне на отговор по касационна жалба и изложение с основания за допускане на касационно обжалване и с приложена съдебна практика. В тази връзка съдът съобразява като незадължителен ориентир и разпоредбата на чл. 9, ал. 3 от Наредба № 1/2004 г. за М. в приложимата й редакция (договорът за правна защита и съдействие е от 07.02.2025 г.), предвиждаща в случаи като настоящия размер на адвокатското възнаграждение от 1 200 лв. </w:t>
        <w:tab/>
        <w:br/>
        <w:tab/>
        <w:t xml:space="preserve"/>
        <w:tab/>
        <w:br/>
        <w:tab/>
        <w:t xml:space="preserve">С оглед на изложеното, подадената молба за изменение на определението в частта му за разноските е неоснователна и следва да се остави без уважение.</w:t>
        <w:tab/>
        <w:br/>
        <w:tab/>
        <w:t xml:space="preserve"/>
        <w:tab/>
        <w:br/>
        <w:tab/>
        <w:t xml:space="preserve">Воден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Прокуратура на Република България за изменение на определение № 4909/29.10.2025 г. по гр. д. № 1895/2025 г. на ВКС, Трето гражданско отделение, в частта му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