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№5970/19.12.2025 по гр. д. №3483/2025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5970</w:t>
        <w:tab/>
        <w:br/>
        <w:tab/>
        <w:t xml:space="preserve"/>
        <w:tab/>
        <w:br/>
        <w:tab/>
        <w:t xml:space="preserve">гр. София, 19.12.2025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десети декември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3483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 на Република България срещу въззивно решение № 111/11.06.2025 г., постановено по възз. гр. д. № 151/2025 г. на Апелативен съд – Бургас в частта, с която е потвърдено решение № 347/28.11.2014 г. по гр. д. № 144/2024 г. на Окръжен съд – Сливен и касаторът е осъден на основание чл. 2, ал. 1, т. 3 ЗОДОВ да заплати на Г. И. К. разликата над сумата 30 000 лв. до размера на сумата 90 000 лв., представляваща обезщетение за неимуществени вреди, претърпени от незаконно повдигнато и поддържано обвинение за извършено престъпление по чл. 199, ал. 2, т. 2, пр. 1, вр. чл. 198, ал. 1 НК, по което лицето е оправдано с влязла в сила присъда по нохд № 109/2021 г. на Апелативен съд – Бургас, ведно със законната лихва върху тази сума, считано от 30.09.2021 г. до окончателното й изплащане.</w:t>
        <w:tab/>
        <w:br/>
        <w:tab/>
        <w:t xml:space="preserve"/>
        <w:tab/>
        <w:br/>
        <w:tab/>
        <w:t xml:space="preserve">В останалата си част въззивното решение не е обжалвано и е влязло в сила.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по чл. 284, ал. 3, т. 1 ГПК жалбоподателят поддържа, че касационният контрол следва да се допусне на основание чл. 280, ал. 1, т. 1 ГПК по въпросите за задължението на въззивния съд да определи размера на обезщетението за неимуществени вреди при съобразяване на всички факти и обстоятелства по делото, релевантни за конкретния случай; и как следва да се прилага общественият критерий за справедливост по смисъла на чл. 52 ЗЗД. По тези въпроси се твърди противоречие на обжалваното решение със задължителната съдебна практика - ППВС № 4/1968 г., ТР № 3/22.04.2005 г. по тълк. д. № 3/2004 г. на ОСГК на ВКС, ТР № 1/04.01.2001 г. по тълк. д. № 1/2001 г. на ОСГК на ВКС, както и с решения на ВКС, постановени по реда на чл. 290 ГПК по сходни случаи.</w:t>
        <w:tab/>
        <w:br/>
        <w:tab/>
        <w:t xml:space="preserve"/>
        <w:tab/>
        <w:br/>
        <w:tab/>
        <w:t xml:space="preserve">Ответникът по жалбата – Г. И. К., представляван от адв.Е. Д.,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Посочено е, че с постановление от 21.06.2018 г. по ДП № 453/2018 г. по писа на РУ – Сливен ищецът Г. К. е бил привлечен като обвиняем за извършено престъпление по чл. 199, ал. 2, т. 2, пр. 1, вр. с чл. 198, ал. 1 НК, а именно, че на 06.04.2018 г., в [населено място], [община], отнел чужди движими вещи - парична сума в размер на 200 лева от владението на П. А. П. с намерение да ги присвои, като употребил за това сила и грабежът е придружен с убийството на П. А. П.. Била му е наложена мярка за неотклонение „задържане под стража“, изменена на 14.09.2021 г. в „подписка“. На 18.02.2018 г. е внесен обвинителен акт, по който е образувано НОХД № 82/2019 г. на ОС – Сливен, по което са проведени 9 съдебни заседания и е постановена присъда № 11/17.06.2020 г., с която ищецът е признат за виновен по повдигнато обвинение и осъден на 20 години лишаване от свобода. Присъдата е обжалвана и е потвърдена с решение № 16/22.02.2021 г. по ВНОХД № 230/2020 г. на Апелативен съд – Бургас. С решение № 88/19.05.2021 г. по н. д. № 312/2021 г. на ВКС е отменено въззивното решение и делото е върнато за ново разглеждане от стадия на съдебното заседание. Производството по ВНОХД № 109/2021 г. по описа на АС – Бургас е приключило в едно съдебно заседание, в което ищецът е признат за невиновен и оправдан по повдигнатото му обвинение. Оправдателната присъда не е протестирана и е влязла в сила на 30.09.2021 г.</w:t>
        <w:tab/>
        <w:br/>
        <w:tab/>
        <w:t xml:space="preserve"/>
        <w:tab/>
        <w:br/>
        <w:tab/>
        <w:t xml:space="preserve">При определяне размера на обезщетението съдът е посочил, че наказателното преследване е продължило малко над 3 години и 5 месеца (досъдебното производство – 10 мес. и 12 дни и съдебното производство – 2 год., 6 мес. и 26 дни), като към момента на започването му ищецът е бил на 37 години. Изтърпял е мярката „задържане под стража“ за срок от 3 години, 2 месеца и 24 дни, впоследствие изменена в „подписка“. Като релевантни обстоятелства са посочени много дългия срок на прилагане на мярката за неотклонение „задържане под стража“, част от която е изтърпяна в Затвора –Бургас; повдигнатото обвинение за тежко умишлено престъпление по смисъла на чл. 93, т. 7 НК, за което се предвиждат най-тежките наказания, а също и фактът, че първоначално лицето е осъдено на две инстанции на 20 години лишаване от свобода при първоначален строг режим, преди да бъде оправдан, което също води до страдания, емоционален стрес, притеснения и несигурност и се отразява негативно на психиката му. Отчитайки възрастта, семейното положение, както и социално-икономическия стандарт на живот в страната за изследвания период, съдът е приел, че за конкретно установените по вид и интензитет морални вреди обезщетение в размер на сумата 90 000 лв. е справедливо и достатъчно да ги репарира, без да става източник на неоснователно обогатяване за ищеца. </w:t>
        <w:tab/>
        <w:br/>
        <w:tab/>
        <w:t xml:space="preserve"/>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Поставените въпроси обуславят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Съдът е съобразил и задължението си,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w:t>
        <w:tab/>
        <w:br/>
        <w:tab/>
        <w:t xml:space="preserve"/>
        <w:tab/>
        <w:br/>
        <w:tab/>
        <w:t xml:space="preserve">При определяне размера на обезщетението за неимуществени вреди, обстоятелствата, които обичайно следва да се съобразят са данните за личността на увредения, начина му на живот, социалната среда, контактите, положението му в обществото, работата му; дали незаконното обвинение е за умишлено престъпление в област, в която е професионалната реализация на обвиняемия и как наказателното преследване се е отразило върху възможностите му за професионално развитие.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От значение е също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е източник на обогатяване за пострадалия. В този смисъл, справедливостта се извежда от преценката на конкретните обстоятелства, които носят обективни характеристики, а от процесуален аспект следва да се анализират и оценят в тяхната съвкупност всички относими обстоятелства и правнорелевантни факти.</w:t>
        <w:tab/>
        <w:br/>
        <w:tab/>
        <w:t xml:space="preserve"/>
        <w:tab/>
        <w:br/>
        <w:tab/>
        <w:t xml:space="preserve">Въззивният съд не се е отклонил от тези правни разрешения. Видно от съдържанието на въззивното решение, като инстанция по съществото на материалноправния спор, съдът е изложил подробни и ясни мотиви относно наличието на всички елементи от фактическия състав на специалния деликт по чл. 2, ал. 1, т. 3 ЗОДОВ. Обсъдил е и е анализирал кои претендирани от ищеца вреди са произтекли от незаконното обвинение (т. е. налице е причинна връзка с незаконно упражнената процесуална принуда) и в какъв размер е справедливо да се обезщетят; както и по отношение на кои вреди такава връзка не се установява и поради това не подлежат на обезщетяване. Обжалваното решение съответства на приетото в задължителната съдебна практика (ППВС № 4/1968 г., т. 11 от ТР № 3/22.04.2005 г. на ОСГК, т. 19 от ТР № 1/04.01.2001 г. на ОСГК) и в константната практика на ВКС, обективирана в множество решения, постановени по реда на чл. 290 ГПК, в т. ч. и цитираните от касатора.</w:t>
        <w:tab/>
        <w:br/>
        <w:tab/>
        <w:t xml:space="preserve"/>
        <w:tab/>
        <w:br/>
        <w:tab/>
        <w:t xml:space="preserve">При този изход на делото в касационната инстанция, основателно е искането на адв. Д. за присъждане на възнаграждение за осъществената от нея на основание чл. 38, ал. 1 ЗА безплатна адвокатска защита на ответника пред ВКС. В случая се касае за минимален обем извършени процесуални действия за защитата на ответника - изготвяне на писмен отговор, без участие в съдебно заседание. Предвид защитавания материален интерес в касационната инстанция и с оглед действителната фактическа и правна сложност на спора в селективната фаза по чл. 288 ГПК съдът намира, че адвокатското възнаграждение на процесуалния представител следва да се определи в размер на сумата 1 000 лв., която е справедлива и достатъчна за положения от адв. Д. труд в този етап от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111 от 16.06.2025 г., постановено по възз. гр. д. № 151/2025 г. по описа на Апелативен съд – Бургас.</w:t>
        <w:tab/>
        <w:br/>
        <w:tab/>
        <w:t xml:space="preserve"/>
        <w:tab/>
        <w:br/>
        <w:tab/>
        <w:t xml:space="preserve">ОСЪЖДА Прокуратура на Република България на основание чл. 38, ал. 2 ЗА да заплати на адвокат Е. Н. Д. от АК – Сливен адвокатско възнаграждение за касационната инстанция в размер на сумата 1 000 лв.</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