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№5986/20.12.2025 по гр. д. №1858/2025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5986</w:t>
        <w:tab/>
        <w:br/>
        <w:tab/>
        <w:t xml:space="preserve"/>
        <w:tab/>
        <w:br/>
        <w:tab/>
        <w:t xml:space="preserve"> Гр.София, 20.12.2025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деветнадесети декември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П.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д.N.1858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/>
        <w:tab/>
        <w:br/>
        <w:tab/>
        <w:t xml:space="preserve">Постъпила е молба вх. 21144/14.11.25 от адв.А.Г. като процесуален представител на М. Г. А. с искане за изменение на постановеното по делото определение №.4644/17.10.25 в частта за разноските чрез намаляне на присъдените на ответната страна по касационната жалба „Драко пропъртиз“ЕООД такива - адвокатско възнаграждение в размер на 18 000лв., поради прекомерност</w:t>
        <w:tab/>
        <w:br/>
        <w:tab/>
        <w:t xml:space="preserve"/>
        <w:tab/>
        <w:br/>
        <w:tab/>
        <w:t xml:space="preserve">„Драко пропъртиз“ЕООД оспорва молбата.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 248 ал. 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Касае се за спор, който не се отличава с голяма правна и фактическа сложност. По-голямата част от изведените в касационната жалба въпроси не съставляват правни въпроси по смисъла та чл. 280 ал. 1 ГПК, във връзка с относимите такива е налице установена задължителна практика, а защитата на ответната страна се изразява само в изготвяне на отговор на касационната жалба и на изложението за допускане на касационно обжалване-без явяване в открито съдебно заседание. Предвид изложеното и като се има предвид интереса, а от друга страна обстоятелството, че се касае до защита пред последна инстанция, предприета с обоснован отговор на касационната жалба и изложението, и при съобразяване на реш. на СЕС, ІІ с., от 25.01.24 по дело C 438/22-съгласно което посочените в Наредбата размери на адвокатските възнаграждения могат да служат единствено като ориентир - те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работа, на „Драко пропъртиз“ЕООД следва да се присъдят разноски за адвокатско възнаграждение, намалени до размер на 10000лв.</w:t>
        <w:tab/>
        <w:br/>
        <w:tab/>
        <w:t xml:space="preserve"/>
        <w:tab/>
        <w:br/>
        <w:tab/>
        <w:t xml:space="preserve">Мотивиран от горното и на основание чл. 248 ГПК,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ИЗМЕНЯ определение №.4644/17.10.25 по г. д.№.1858/25 в частта за разноските както следва: </w:t>
        <w:tab/>
        <w:br/>
        <w:tab/>
        <w:t xml:space="preserve"/>
        <w:tab/>
        <w:br/>
        <w:tab/>
        <w:t xml:space="preserve">ОСЪЖДА М. Г. А. да плати на „Драко пропъртиз“ ЕООД 10 000лв. /десет хиляди лева/ разноски на основание чл. 78 ал. 1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