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№17/05.01.2026 по гр. д. №2862/2024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2862 от 2024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</w:t>
        <w:tab/>
        <w:br/>
        <w:tab/>
        <w:t xml:space="preserve"/>
        <w:tab/>
        <w:br/>
        <w:tab/>
        <w:t xml:space="preserve">гр.София, 05.01.2026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2862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С молба /наречена заявление/ вх.№ 8553 от 09.05.2025 г. процесуалният представител на „Главпроект 2006“ ЕООД е поискал ВКС да измени постановеното от него определение № 1973 от 16.04.2025 г. по настоящото дело в частта за разноските, като присъдените в полза на „Главпроект- 07“ ЕООД разноски за адвокат в размер на 10 000 лв. бъдат намалени на 3 664 лв. Твърди, че делото е образувано по касационни жалби и на двете страни и че присъдените с определението на ВКС разноски са за адвокатско възнаграждение за изготвяне на отговори на касационните жалби. Докато обаче даденият от „Главпроект- 07“ ЕООД отговор се отнасял само до обжалваното решение в частта му по иска с правно основание чл. 30, ал. 3 ЗС с обжалваем интерес 37 675,93 лв., то отговорът на „Главпроект 2006“ ЕООД касаел решението както по отношение на иска по чл. 108 ЗС, така и по отношение на иска по чл. 30, ал. 3 ЗС с обжалваем интерес от 127 963,25 лв. Тоест, от правна и фактическа гледна точка адвокатската работа по изготвяне на отговора на ответника „Главпроект- 07“ ЕООД била по-малка, както като сложност, така и като обем, от адвокатската работа по изготвяне на отговора на „Главпроект 2006“ ЕООД. Като краен резултат присъденото в полза на „Главпроект- 07“ ЕООД адвокатско възнаграждение в размер на 10 000 лв. било прекомерно високо. </w:t>
        <w:tab/>
        <w:br/>
        <w:tab/>
        <w:t xml:space="preserve"/>
        <w:tab/>
        <w:br/>
        <w:tab/>
        <w:t xml:space="preserve">В писмен отговор от 12.09.2025 г. пълномощникът на „Главпроект- 07“ ЕООД оспорва молбата по чл. 248 ГПК. Твърди, че съгласно приетото в т. 9 от Тълкувателно решение № 6 от 2012 г. на ОСГТК на ВКС същата е недопустима, поради непредставен списък за разноски по чл. 80 ГПК. Евентуално поддържа, че молбата е неоснователна.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по постъпилата молба приема следното: Молбата е подадена преди изтичане на предвидения в чл. 248, ал. 1 ГПК едномесечен срок от постановяване на определение № 1973 от 16.04.2025 г. на ВКС, ГК, първо г. о. </w:t>
        <w:tab/>
        <w:br/>
        <w:tab/>
        <w:t xml:space="preserve"/>
        <w:tab/>
        <w:br/>
        <w:tab/>
        <w:t xml:space="preserve">За да се прецени дали молбата е основателна, на първо място следва да се даде отговор на по-общия въпрос: Дължат ли се разноски за заплатено адвокатско възнаграждение за изготвен отговор на касационна жалба, когато и двете страни са подали касационни жалби, по които не е допуснато касационно обжалване. По този въпрос обаче с разпореждане от 20.06.2025 г. на Председателя на ВКС е образувано тълкувателно дело № 3 от 2025 г. на ОСГТК на ВКС. Поради това и на основание чл. 292 ГПК производството по подадената от „Главпроект 2006“ ЕООД молба вх.№ 8553 от 09.05.2025 г. следва да бъде спряно до постановяване на решение по горепосоченото тълкувателно дело.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подадената от Главпроект 2006“ ЕООД молба /наречена заявление/ вх.№ 8553 от 09.05.2025 г. за изменение на определение № 1973 от 16.04.2025 г. по гр. д.№ 2862 от 2024 г. на ВКС, ГК, първо г. о., в частта за разноските, до постановяване на решение по тълкувателно дело № 3 от 2025 г.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