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№720/03.10.2023 по търг. д. №368/2023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720/03.10.2023 г.</w:t>
        <w:tab/>
        <w:br/>
        <w:tab/>
        <w:t xml:space="preserve"/>
        <w:tab/>
        <w:br/>
        <w:tab/>
        <w:t xml:space="preserve"> [населено място] 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седми септември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д.№368/23г.,за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чл.248 ГПК.</w:t>
        <w:tab/>
        <w:br/>
        <w:tab/>
        <w:t xml:space="preserve"/>
        <w:tab/>
        <w:br/>
        <w:tab/>
        <w:t xml:space="preserve"> Образувано е по молба вх.№8457/14.07.23г. на Т. И. И.,чрез адв. З. В., с която е поискано съдът да допълни определение №224/27.03.2023г., като му присъди направените от него разноски за производството пред ВКС, представляващи платен адвокатски хонорар.</w:t>
        <w:tab/>
        <w:br/>
        <w:tab/>
        <w:t xml:space="preserve"/>
        <w:tab/>
        <w:br/>
        <w:tab/>
        <w:t xml:space="preserve"> Препис от молбата е връчен на насрещната по нея страна „Агривич“ЕООД, която не е изразила становище в дадения й срок.</w:t>
        <w:tab/>
        <w:br/>
        <w:tab/>
        <w:t xml:space="preserve"/>
        <w:tab/>
        <w:br/>
        <w:tab/>
        <w:t xml:space="preserve"> Настоящият състав на Върховен касационен съд Търговска колегия Второ отделение намира молбата за допустима, а по същество – и основателна.</w:t>
        <w:tab/>
        <w:br/>
        <w:tab/>
        <w:t xml:space="preserve"/>
        <w:tab/>
        <w:br/>
        <w:tab/>
        <w:t xml:space="preserve"> Видно от данните по делото, производството пред настоящия състав е било образувано по касационна жалба на „Агривич“ЕООД срещу решение №1335 от 02.11.22г. по в. гр. д.№1694/22г. на Пловдивски окръжен съд. Срещу касационната жалба е подаден писмен отговор от от Т. И., депозиран чрез упълномощения от него адвокат З. В., като със същия е поискано с произнасянето си съдът да му присъди направените за изготвянето на отговора разноски в размер на 614 лв., представляващи заплатено на процесуалния му представител възнаграждение. Към отговора са приложени пълномощно и договор за правна защита и съдействие, като в последния страните по него са уговорили възнаграждение в размер на 614 лв. и изрично са посочили, че същото е заплатено в брой.</w:t>
        <w:tab/>
        <w:br/>
        <w:tab/>
        <w:t xml:space="preserve"/>
        <w:tab/>
        <w:br/>
        <w:tab/>
        <w:t xml:space="preserve"> При постановяването на определение №224/27.03.2023г.,с което касационната жалба е оставена без разглеждане, съставът на ВКС е пропуснал да се произнесе по искането на Т. И. за разноски. Този процесуален пропуск подлежи на отстраняване с настоящото определение по реда на чл.248 ГПК.Налице са предвидените в закона предпоставки за уважаване на искането, доколкото изходът пред настоящия състав е в полза на молителя И. и са налице данни за реално понесени от него разноски, видно от отразеното в договора за правна защита и съдействие, имащ характер на разписка за плащане.</w:t>
        <w:tab/>
        <w:br/>
        <w:tab/>
        <w:t xml:space="preserve"/>
        <w:tab/>
        <w:br/>
        <w:tab/>
        <w:t xml:space="preserve"> Така мотивиран, съставът на Върховен касационен съд Търговска колегия Второ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ДОПЪЛВА определение №224/27.03.2023г. по т. д.№368/23г. по описа на Върховен касационен съд Търговска колегия Второ отделение като</w:t>
        <w:tab/>
        <w:br/>
        <w:tab/>
        <w:t xml:space="preserve"/>
        <w:tab/>
        <w:br/>
        <w:tab/>
        <w:t xml:space="preserve"> ОСЪЖДА „Агривич“ЕООД с ЕИК[ЕИК], седалище и адрес на управление [населено място] обл.Пловдив [улица] да заплати на Т. И. И. с ЕГН [ЕГН] и адрес [населено място] обл.Пловдив ул.“16-та“№8 сумата 614 лв. разноски, представляващи платено адвокатско възнаграждение за производството пред ВКС.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