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№2408/11.05.2026 по гр. д. №2909/2025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2408 </w:t>
        <w:tab/>
        <w:br/>
        <w:tab/>
        <w:t xml:space="preserve"/>
        <w:tab/>
        <w:br/>
        <w:tab/>
        <w:t xml:space="preserve"> гр. София, 11.05.2026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осми май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2909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По делото е постановено по реда на чл. 288 ГПК определение № 2236 от 29.04.2026 г.</w:t>
        <w:tab/>
        <w:br/>
        <w:tab/>
        <w:t xml:space="preserve"/>
        <w:tab/>
        <w:br/>
        <w:tab/>
        <w:t xml:space="preserve">Настоящият съдебен състав на второ гражданско отделение на ВКС констатира, че в диспозитива на горепосоченото определение е допусната очевидна фактическа грешка, като касаторът е изписан като Община Пловдив, вместо Община Марица.</w:t>
        <w:tab/>
        <w:br/>
        <w:tab/>
        <w:t xml:space="preserve"/>
        <w:tab/>
        <w:br/>
        <w:tab/>
        <w:t xml:space="preserve">Воден от изложеното и на основание чл. 247 ГПК,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определението по чл. 288 ГПК № 2236 от 29.04.2026 г. по делото, като в диспозитива на същото вместо изписаното „Община Пловдив“, се чете „Община Марица“.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