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№2430/11.05.2026 по гр. д. №1165/2026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2430</w:t>
        <w:tab/>
        <w:br/>
        <w:tab/>
        <w:t xml:space="preserve"/>
        <w:tab/>
        <w:br/>
        <w:tab/>
        <w:t xml:space="preserve">гр. София, 11.05. 2026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двадесет и седми април две хиляди двадесет и шеста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 Десислава Попколева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 1165 по описа за 2026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 Образувано е по касационна жалба на Ц. Д. В. против решение № 417/19.12.2025 г., постановено по гр. д.№ 929/2025 г. от състав на Окръжен съд – Хасково.</w:t>
        <w:tab/>
        <w:br/>
        <w:tab/>
        <w:t xml:space="preserve"/>
        <w:tab/>
        <w:br/>
        <w:tab/>
        <w:t xml:space="preserve"> Ответникът оспорва касационната жалба, с писмен отговор.</w:t>
        <w:tab/>
        <w:br/>
        <w:tab/>
        <w:t xml:space="preserve"/>
        <w:tab/>
        <w:br/>
        <w:tab/>
        <w:t xml:space="preserve"> Касационната жалба е подадена в срок и е процесуално допустима.</w:t>
        <w:tab/>
        <w:br/>
        <w:tab/>
        <w:t xml:space="preserve"/>
        <w:tab/>
        <w:br/>
        <w:tab/>
        <w:t xml:space="preserve"> С обжалваното решение, съдът е изменил режима на лични контакти на детето на страните с бащата, доколкото упражняването на родителските права по отношение на детето се осъществява от майката.</w:t>
        <w:tab/>
        <w:br/>
        <w:tab/>
        <w:t xml:space="preserve"/>
        <w:tab/>
        <w:br/>
        <w:tab/>
        <w:t xml:space="preserve"> Съдът е приел, че в интерес на детето Ц. е тя да се отглежда и възпитава с по-широк контакт с баща си, тъй като по делото безспорно е установено, че и двамата родители имат възможност и му осигуряват необходимите грижи, детето вече е ученик, а с порастването му следва по-широка роля да заеме и неупражняващият родителските права родител, като желание в тази насока от негова страна е налице. Съдът е посочил, че режимът на контакти на детето с бащата следва да бъде разширен.</w:t>
        <w:tab/>
        <w:br/>
        <w:tab/>
        <w:t xml:space="preserve"/>
        <w:tab/>
        <w:br/>
        <w:tab/>
        <w:t xml:space="preserve"> Прието е, че следва бащата да има право да взима детето при себе си всеки първи и трети петък, събота и неделя от месеца, за личните му празници и всяка сряда от седмицата от 17,00 до 19,00 часа, доколкото е установено, че детето не посещава извънкласни дейности и не са налице други обстоятелства от обективен характер, които да препятстват контактите в средата на работната седмица. По отношение на изразеното съгласие от страна на майката за вземането на детето извън постановения режим на лични отношения писмено в присъствието на поне един свидетел от съдът е счел за прекомерно и необосновано.</w:t>
        <w:tab/>
        <w:br/>
        <w:tab/>
        <w:t xml:space="preserve"/>
        <w:tab/>
        <w:br/>
        <w:tab/>
        <w:t xml:space="preserve"> За неоснователна е приета въззивната жалба против Решение № 206/12.09.2025 г., постановено по реда на чл. 247 ГПК. Съдът е посочил, че фактическа грешка е всяко несъответствие между формираната истинска воля на съда и нейното външно изразяване в писмения текст на решението. Такава грешка представляват погрешното посочване в решението на съда на имената на страните, на размера на присъдената сума, погрешните пресмятания на суми, неотразяването в диспозитива на решението волята на съда, личаща от мотивите. В случая съдът е приел, че съдът е допуснал очевидно несъответствие, постановявайки личните контакти в тази част да се осъществява всеки първи и трети петък, събота и неделя от месеца за времето от 17,00 часа в събота до 18,00 часа в неделя, поради което е прието, че правилно фактическата грешка е отстранена от първоинстанционния съд.</w:t>
        <w:tab/>
        <w:br/>
        <w:tab/>
        <w:t xml:space="preserve"/>
        <w:tab/>
        <w:br/>
        <w:tab/>
        <w:t xml:space="preserve"> В изложението на касационните основания относно допустимостта на касационното обжалване се твърди, че съдът се е произнесъл по правни въпроси, в противоречие с практиката на ВКС – касационно основание по чл. 280, ал. 1, т. 1 ГПК.</w:t>
        <w:tab/>
        <w:br/>
        <w:tab/>
        <w:t xml:space="preserve"/>
        <w:tab/>
        <w:br/>
        <w:tab/>
        <w:t xml:space="preserve"> Сочи се процесуалноправен въпрос, следва ли при постановяването на решението си, съдът да извърши преценка на всички доказателства и да посочи кои от тях приема и кои не.</w:t>
        <w:tab/>
        <w:br/>
        <w:tab/>
        <w:t xml:space="preserve"/>
        <w:tab/>
        <w:br/>
        <w:tab/>
        <w:t xml:space="preserve"> По отношение на събраните по делото свидетелски показания, съдът е препратил към мотивите на първоинстанционния съд, без да е преповторил дадените показания, но е обосновал своите изводи въз основа както на събраните по делото свидетелски показания, така и въз основа на останалите по делото доказателства, като в това отношение не се е отклонил от трайната практика на ВКС по поставения процесуалноправен въпрос, посочена и от касатора в настоящото производство.</w:t>
        <w:tab/>
        <w:br/>
        <w:tab/>
        <w:t xml:space="preserve"/>
        <w:tab/>
        <w:br/>
        <w:tab/>
        <w:t xml:space="preserve"> Съдът изрично е посочил, че при определянето на режима на лични отношения с бащата се е ръководил от преценката му относно интереса на детето, като тази негова преценка не е в отклонение от практиката на ВКС, съгласно която именно интереса на детето е водещ при този вид правоотношения.</w:t>
        <w:tab/>
        <w:br/>
        <w:tab/>
        <w:t xml:space="preserve"/>
        <w:tab/>
        <w:br/>
        <w:tab/>
        <w:t xml:space="preserve"> Прието е, че в първоинстанционното решение е допуснато противоречие между мотиви и диспозитив относно деня на взимането на детето от бащата, поради което правилно тази грешка и отстранена от съда по реда на чл. 247 ГПК. Сочения въпрос относно възможността да се изменя решението по този ред не е разрешен от съда в противоречие с практиката на ВКС.</w:t>
        <w:tab/>
        <w:br/>
        <w:tab/>
        <w:t xml:space="preserve"/>
        <w:tab/>
        <w:br/>
        <w:tab/>
        <w:t xml:space="preserve"> Предвид изложеното, не са налице касационни основания по допустимостта на обжалването, като с оглед изхода на спора пред ВКС, в полза на ответника по касационната жалба следва да се присъди сумата 400 /четиристотин/ евро, на основание чл. 78, ал. 3 ГПК, представляваща заплатено от страната адвокатско възнаграждение.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НЕ ДОПУСКА касационно обжалване на решение № 417/19.12.2025 г., постановено по гр. д.№ 929/2025 г. от състав на Окръжен съд – Хасково.</w:t>
        <w:tab/>
        <w:br/>
        <w:tab/>
        <w:t xml:space="preserve"/>
        <w:tab/>
        <w:br/>
        <w:tab/>
        <w:t xml:space="preserve"> ОСЪЖДА Ц. Д. В. да заплати на Д. В. В. на основание чл. 78, ал. 3 ГПК сумата 400 /четиристотин/ евро.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