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№260/13.05.2026 по ч. нак. д. №407/2026 на ВКС,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260</w:t>
        <w:tab/>
        <w:br/>
        <w:tab/>
        <w:t xml:space="preserve"/>
        <w:tab/>
        <w:br/>
        <w:tab/>
        <w:t xml:space="preserve"> гр. София, 13.05.2026 г.</w:t>
        <w:tab/>
        <w:br/>
        <w:tab/>
        <w:t xml:space="preserve"/>
        <w:tab/>
        <w:br/>
        <w:tab/>
        <w:t xml:space="preserve">ВЪРХОВЕН КАСАЦИОНЕН СЪД в закрито заседание на пети май през две хиляди двадесет и шеста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Биляна Чочева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Биляна Чочева Касационно частно наказателно дело № 20268003200407 по описа за 2026 година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3 от НПК, след постановено разпореждане № 202 от 27.04.2026 г. на председателя и административен ръководител на Районен съд – Дулово, с което е прекратил съдебното производство по н. о.х. д. № 80/ 2026 г., по описа на същия съд, и е изпратил делото на ВКС за определяне на друг местно компетентен съд. Върховният касационен съд, за да се произнесе, взе предвид следното: Делото е образувано след отмяна на първоинстанционната присъда по н. о.х. д. № 228/2025 г. с решение на Окръжен съд – Силистра и е върнато за ново разглеждане от Районен съд – Дулово. В съда работят двама съдии, единият от които вече е участвал в отмененото съдебно производство, а другият съдия се отвел. Районният съд в гр. Дулово не може да формира съдебен състав.</w:t>
        <w:tab/>
        <w:br/>
        <w:tab/>
        <w:t xml:space="preserve"/>
        <w:tab/>
        <w:br/>
        <w:tab/>
        <w:t xml:space="preserve">Върховният касационен съд приема, че са налице процесуалните предпоставки на чл. 43, т. 3 от НПК за определяне на друг, еднакъв по степен съд, който да разгледа и реши делото. Воден от необходимостта за промяна на местната подсъдност на производството, снижение на пътните разноските от страните счита, че делото следва да бъде изпратено на Районен съд – Силистра за разглеждане.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3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о.х. д. № 80/ 2025 г., по описа на Районен съд – Дулово (прекратено), за разглеждането му от Районен съд – Силистра.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