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№2420/11.05.2026 по ч.гр.д. №2157/2025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съобразяване постановеното решение от 25.01.2024 г. по дело С-438/2022 на Съда на Европейския съюз /с ретроактивно действие/, минималният размер на адвокатско възнаграждение по Наредба № 1/2004 г., както и дадените разяснения с Тълкувателно решение № 6 от 06.11.2013 г. по тълк. д.№ 6/2012 г. на ВКС, ОСГТК, така договореният общ размер не е прекомерен с оглед извършените процесуални действия пред въззивната инстанция и действителната правна и фактическа сложност на спора. Така установените факти мотивират извод, че общ хонорар от 2 800 лв. за защитата по предмета на спора по в. гр. д.№ 8112/2024 г. по описа на СГС, II-ж възз. гр. състав не се явява прекомерен дори при минимална фактическа и правна сложност на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2420</w:t>
        <w:tab/>
        <w:br/>
        <w:tab/>
        <w:t xml:space="preserve"/>
        <w:tab/>
        <w:br/>
        <w:tab/>
        <w:t xml:space="preserve">Гр. София, 11.05.2026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НАЙДЕНОВАкато разгледа докладваното от съдия Гергана Никова гр. дело № 2157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процесуално допустима частна жалба, подадена от М. И. Г. чрез адвокат Х. Л. от САК срещу Определение № 4366 от 05.03.2025 г., постановено по реда на чл. 248 ГПК по в. гр. д.№ 8112/2024 г. по описа на СГС, г. о., II-ж възз. състав.</w:t>
        <w:tab/>
        <w:br/>
        <w:tab/>
        <w:t xml:space="preserve"/>
        <w:tab/>
        <w:br/>
        <w:tab/>
        <w:t xml:space="preserve">Ответниците по жалбата Л. И. Д.-М., Ц. Д. Т., М. А. Т., Д. И. Д., В. В. Н., А. Н. Н.-Г., С. Т. П., Е. Г. Ц., Р. Ц. Ц., Т. Ц. Ц., Я. Г. И., М. Г. И. и 3. С. И. са подали писмен отговор чрез адвокат В. М. от САК. Оспорват жалбата като неоснователна.</w:t>
        <w:tab/>
        <w:br/>
        <w:tab/>
        <w:t xml:space="preserve"/>
        <w:tab/>
        <w:br/>
        <w:tab/>
        <w:t xml:space="preserve">Становище е постъпило и от А. Р. С. чрез адвокат Б. от САК. Счита, че жалбата е неоснователна.</w:t>
        <w:tab/>
        <w:br/>
        <w:tab/>
        <w:t xml:space="preserve"/>
        <w:tab/>
        <w:br/>
        <w:tab/>
        <w:t xml:space="preserve">Предвид характера на обжалвания акт, разглеждането на частната жалба не е предпоставено от аргументирането на основания за допускане на касационно обжалване.</w:t>
        <w:tab/>
        <w:br/>
        <w:tab/>
        <w:t xml:space="preserve"/>
        <w:tab/>
        <w:br/>
        <w:tab/>
        <w:t xml:space="preserve">Настоящият състав намира следното по съществото на частната жалба:</w:t>
        <w:tab/>
        <w:br/>
        <w:tab/>
        <w:t xml:space="preserve"/>
        <w:tab/>
        <w:br/>
        <w:tab/>
        <w:t xml:space="preserve">С въззивно Решение № 7099 от 19.12.2024 г. по в. гр. д.№ 8112/2024 г. по описа на СГС, г. о., II-ж възз. състав, след отменяване на първоинстанционното решение по гр. д.№ 56301/2022 г. по описа на СРС, г. о., 176 състав, въззивният съд е уважил изцяло предявените положителни установителни искове за собственост срещу настоящия жалбоподател досежно 41/60 идеални части от три поземлени имота. С оглед изхода на спора е разпределена и отговорността за разноските, като настоящият жалбоподател е осъден да заплати на доверителите на адвокат В. М. сумата 2 975 лв., в която се включва заплатено адвокатско възнаграждение в размер на 2 800 лв.</w:t>
        <w:tab/>
        <w:br/>
        <w:tab/>
        <w:t xml:space="preserve"/>
        <w:tab/>
        <w:br/>
        <w:tab/>
        <w:t xml:space="preserve">Сезиран с молба по чл. 248 ГПК, с обжалваното Определение № 4366 от 05.03.2025 г., СГС, II-ж възз. състав е намерил за неоснователни възраженията за прекомерност на присъдените в полза на ищците разноски за заплатено адвокатско възнаграждение. Сумата в общ размер 2 800 лв. за заплатено адвокатско възнаграждение за адв. М. се отнася за процесуално представителство пред въззивната инстанция на тринадесет доверители. При съобразяване постановеното решение от 25.01.2024 г. по дело С-438/2022 на Съда на Европейския съюз /с ретроактивно действие/, минималният размер на адвокатско възнаграждение по Наредба № 1/2004 г., както и дадените разяснения с Тълкувателно решение № 6 от 06.11.2013 г. по тълк. д.№ 6/2012 г. на ВКС, ОСГТК, съдът е приел, че така договореният общ размер не е прекомерен с оглед извършените процесуални действия пред въззивната инстанция и действителната правна и фактическа сложност на спора.</w:t>
        <w:tab/>
        <w:br/>
        <w:tab/>
        <w:t xml:space="preserve"/>
        <w:tab/>
        <w:br/>
        <w:tab/>
        <w:t xml:space="preserve">Настоящият състав на ВКС намира, че така постановеното определение е законосъобразно.</w:t>
        <w:tab/>
        <w:br/>
        <w:tab/>
        <w:t xml:space="preserve"/>
        <w:tab/>
        <w:br/>
        <w:tab/>
        <w:t xml:space="preserve">Общата цена на предявените искове, съответна на данъчната оценка на 41/60 ид. части от трите процесни по делото недвижими имоти, възлиза на 9 428,77 лв., а по претенциите на всеки от тринадесетте доверители на адв. М. цените на отделните им искове възлизат съответно на: 459,94 лв. (за всеки от ищците с по 1/30 ид. ч.), 229,97 лв. (за всеки от ищците с по 1/60 ид. ч.), 919,88 лв. (за всеки от ищците с по 1/15 ид. ч.), 306,63 лв. (за всеки от ищците с по 1/45 ид. ч.) и 613,25 лв. (за всеки от ищците с по 2/45 ид. ч.). Така за защитата на всеки от тринадесетте доверители на адв. М. минималният хонорар, определен съобразно чл. 7, ал. 2, т. 1 от Наредба № 1 от 09.07.2004 г. за възнаграждения за адвокатска работа (Загл. изм., ДВ, бр. 14/2025 г.), възлиза на 400 лв., или общо – 5 200 лв.</w:t>
        <w:tab/>
        <w:br/>
        <w:tab/>
        <w:t xml:space="preserve"/>
        <w:tab/>
        <w:br/>
        <w:tab/>
        <w:t xml:space="preserve">Така установените факти мотивират извод, че общ хонорар от 2 800 лв. за защитата по предмета на спора по в. гр. д.№ 8112/2024 г. по описа на СГС, II-ж възз. гр. състав не се явява прекомерен дори при минимална фактическа и правна сложност на делото.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4366 от 05.03.2025 г., постановено по реда на чл. 248 ГПК по в. гр. д.№ 8112/2024 г. по описа на СГС, г. о., II-ж възз.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