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№710/29.09.2023 по търг. д. №1364/2023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710</w:t>
        <w:tab/>
        <w:br/>
        <w:tab/>
        <w:t xml:space="preserve"/>
        <w:tab/>
        <w:br/>
        <w:tab/>
        <w:t xml:space="preserve">гр. София, 29.09.2023г.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пети септември през две хиляди двадесет и трета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1364 по описа за 2023 година,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„Агрокрафт“ ЕООД срещу въззивно решение на Великотърновски окръжен съд.</w:t>
        <w:tab/>
        <w:br/>
        <w:tab/>
        <w:t xml:space="preserve"/>
        <w:tab/>
        <w:br/>
        <w:tab/>
        <w:t xml:space="preserve">Ищецът „Лумбреко“ ООД оспорва жалбата.</w:t>
        <w:tab/>
        <w:br/>
        <w:tab/>
        <w:t xml:space="preserve"/>
        <w:tab/>
        <w:br/>
        <w:tab/>
        <w:t xml:space="preserve">При извършената проверка за допустимост съдът намери касационната жалба за недопустима като подадена срещу необжалваемо въззивно решение. С последното е потвърдено първоинстанционното решение, с което са уважени предявените по реда на чл. 422 ГПК искове за установяване на вземания на ищеца в размер на 6000 лв. главница и 58,33 лв. лихва за забава за времето до подаване на заявлението по чл. 410 ГПК. Главното вземане е за незаплатена цена по договор за продажба на листен тор съгласно фактура. Въведената като основание на иска сделка като сключена между търговци е търговска съгласно чл. 286, ал. 1 вр. ал. 3 ГПК предвид липсата на твърдения и доказателства за отсъствие на връзка с упражняваната и от двете страни търговска дейност. Поради това настоящото дело се явява търговско по смисъла на чл. 280, ал. 3, т. 1 ГПК, съответно въззивното решение не подлежи на касационно обжалване с оглед посочената по-горе цена на всеки от исковете под установения праг от 20 000 лв.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„Агрокрафт“ ЕООД касационна жалба срещу решение № 217/10.05.2023 г. по гр. д. № 251/2023 г. по описа на Великотърновски окръжен съд и прекратява производството по т. д. № 1364/2023 г. по описа на Върховния касационен съд, I т.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